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C46" w:rsidRDefault="009E3C46">
      <w:pPr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</w:p>
    <w:p w:rsidR="009E3C46" w:rsidRDefault="008C6A5A">
      <w:pPr>
        <w:spacing w:after="0"/>
        <w:rPr>
          <w:rFonts w:ascii="Arial" w:eastAsia="Arial" w:hAnsi="Arial" w:cs="Arial"/>
        </w:rPr>
      </w:pPr>
      <w:bookmarkStart w:id="0" w:name="_GoBack"/>
      <w:bookmarkEnd w:id="0"/>
      <w:r>
        <w:rPr>
          <w:rFonts w:ascii="Arial" w:eastAsia="Arial" w:hAnsi="Arial" w:cs="Arial"/>
          <w:b/>
        </w:rPr>
        <w:t xml:space="preserve">Tehnične lastnosti izdelkov: </w:t>
      </w:r>
    </w:p>
    <w:tbl>
      <w:tblPr>
        <w:tblStyle w:val="a0"/>
        <w:tblW w:w="90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9"/>
        <w:gridCol w:w="812"/>
        <w:gridCol w:w="7135"/>
      </w:tblGrid>
      <w:tr w:rsidR="009E3C46">
        <w:trPr>
          <w:trHeight w:val="360"/>
        </w:trPr>
        <w:tc>
          <w:tcPr>
            <w:tcW w:w="9026" w:type="dxa"/>
            <w:gridSpan w:val="3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auto" w:fill="000000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Galaxy XCover7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Zaslon</w:t>
            </w:r>
            <w:r>
              <w:rPr>
                <w:rFonts w:ascii="Arial" w:eastAsia="Arial" w:hAnsi="Arial" w:cs="Arial"/>
                <w:b/>
                <w:color w:val="444444"/>
              </w:rPr>
              <w:t>*</w:t>
            </w:r>
          </w:p>
        </w:tc>
        <w:tc>
          <w:tcPr>
            <w:tcW w:w="7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16,76 cm (6,6 palca), 20:9, FHD+, TFT, 60 Hz, občutljivost na dotik**</w:t>
            </w:r>
          </w:p>
        </w:tc>
      </w:tr>
      <w:tr w:rsidR="009E3C46">
        <w:trPr>
          <w:trHeight w:val="689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 Merjeno po diagonali kot polni pravokotnik brez upoštevanja zaobljenih robov. Dejanska vidna površina je manjša zaradi zaobljenih robov in odprtine za kamero.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** Občutljivost na dotik povečuje odzivnost pri usnjenih rokavicah, ki so tanjše od 2 mm ali ma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>nj, na podlagi rezultatov internih laboratorijskih testov. Naprave se lahko uporabljajo v mokrih okoljih, vendar ne popolnoma potopljene pod vodo. Dotik pod vodo ni na voljo. Odzivnost na dotik se lahko razlikuje glede na material in debelino rokavic ter d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>ruge okoljske pogoje.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Operacijski sistem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Android 14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Mere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169,0 x 80,1 x 10,2mm (240 g*)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* Teža se lahko razlikuje glede na tržišče.</w:t>
            </w:r>
          </w:p>
        </w:tc>
      </w:tr>
      <w:tr w:rsidR="009E3C46">
        <w:trPr>
          <w:trHeight w:val="360"/>
        </w:trPr>
        <w:tc>
          <w:tcPr>
            <w:tcW w:w="1079" w:type="dxa"/>
            <w:vMerge w:val="restart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Kamera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444444"/>
                <w:sz w:val="14"/>
                <w:szCs w:val="14"/>
              </w:rPr>
              <w:t>Zadnja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 MP široka F1,8, bliskavica</w:t>
            </w:r>
          </w:p>
        </w:tc>
      </w:tr>
      <w:tr w:rsidR="009E3C46">
        <w:trPr>
          <w:trHeight w:val="360"/>
        </w:trPr>
        <w:tc>
          <w:tcPr>
            <w:tcW w:w="1079" w:type="dxa"/>
            <w:vMerge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444444"/>
                <w:sz w:val="14"/>
                <w:szCs w:val="14"/>
              </w:rPr>
              <w:t>Sprednja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 MP F2,0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Spomin &amp; pomnilnik*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 + 128 GB, microSD do 1 TB**</w:t>
            </w:r>
          </w:p>
        </w:tc>
      </w:tr>
      <w:tr w:rsidR="009E3C46">
        <w:trPr>
          <w:trHeight w:val="403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 Dejanska razpoložljivost pomnilniškega prostora se lahko razlikuje glede na predhodno nameščeno programsko opremo ter glede na trg, velikost in obliko datotek.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** Kartica MicroSD je naprodaj ločeno.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Procesor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 nm osemjedrni procesor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Baterija***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Zamenljiva s strani uporabnika**, 4050 mAh (tipično)*</w:t>
            </w:r>
          </w:p>
        </w:tc>
      </w:tr>
      <w:tr w:rsidR="009E3C46">
        <w:trPr>
          <w:trHeight w:val="970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 Tipična vrednost, preizkušena v laboratorijskih pogojih tretje osebe. Tipična vrednost je ocenjena povprečna vrednost ob upoštevanju odstopanja v kapaciteti baterije med vzorci baterij, testiranimi po standardih IEC 61960. Navedena (najmanjša) zmogljivos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>t je 3950 mAh. Dejanska življenjska doba baterije se lahko razlikuje glede na omrežno okolje, vzorce uporabe in druge dejavnike.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** Dodatna zamenljiva baterija in polnilna postaja POGO sta naprodaj ločeno. V primeru dodatnih zamenljivih baterij so za uporabo združljivi samo Samsung certificirani izdelki.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*** Polnilec je naprodaj ločeno.</w:t>
            </w:r>
          </w:p>
        </w:tc>
      </w:tr>
      <w:tr w:rsidR="009E3C46">
        <w:trPr>
          <w:trHeight w:val="304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Povezljivost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5G*, LTE**, Wi-Fi 5 (802,11 a/b/</w:t>
            </w:r>
            <w:r>
              <w:rPr>
                <w:rFonts w:ascii="Arial" w:eastAsia="Arial" w:hAnsi="Arial" w:cs="Arial"/>
                <w:sz w:val="18"/>
                <w:szCs w:val="18"/>
              </w:rPr>
              <w:t>g/n/ac), Wi-Fi neposredni, Bluetooth® v5.3, NFC</w:t>
            </w:r>
          </w:p>
        </w:tc>
      </w:tr>
      <w:tr w:rsidR="009E3C46">
        <w:trPr>
          <w:trHeight w:val="565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 Storitve 5G so podprte le na lokacijah, kjer je omogočeno omrežje 5G. Zahteva optimalno povezavo 5G. Dejanska hitrost se lahko razlikuje glede na trg, operaterja, ponudnika vsebin in uporabniško okolje.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** Razpoložljivost modela LTE se razlikuje glede na trg ali operaterja. Dejanska hitrost se lahko razlikuje glede na trg, operaterja, ponudnika vsebin in uporabniško okolje.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SIM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Dvojna SIM (SIM + vgrajena SIM*) 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 Razpoložljivost vgrajenih kartic SIM se razlikuje glede na trg.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Vhodi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Type-C USB 2.0, POGO Pin (samo polnjenje), 3,5 mm Earjack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Senzorji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Merilnik pospeška, geomagnetni, žiroskop, na svetlobo, na razdaljo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GPS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GPS, GLONASS, Galileo, BeiDou, QZSS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 Vrsta razpoložljivosti GNSS se lahko razlikuje glede na trg. Pokritost sistemov Galileo in BeiDou je lahko omejena. BeiDou morda ne bo na voljo na nekaterih trgih.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Robustna</w:t>
            </w:r>
          </w:p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vzdržljivost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IP68*, MIL-STD-810H**, Corning® Gorilla® Glass Victus®+ steklo</w:t>
            </w:r>
          </w:p>
        </w:tc>
      </w:tr>
      <w:tr w:rsidR="009E3C46">
        <w:trPr>
          <w:trHeight w:val="786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* Stopnja zaščite IP68: odpornost na vodo in prah, ki temelji na laboratorijskih preskusnih pogojih za potopitev v sladko vodo do globine 1,5 metra za največ 30 minut. Po zmočenju izperite/izsušite. Ni priporočljivo za uporabo na plaži ali v bazenu. 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** MI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>L-STD-810H: Testiranje v posebnih okoljskih pogojih, vključno z nadmorsko višino, vlažnostjo, potopitvijo, slano meglo, prahom, vibracijami, padcem itd. MIL-STD-810H je standardizirana oblika testiranja, ki jo je zasnovala ameriška vojska za natančno oceno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 omejitev naprave. Dejanska uporaba se lahko razlikuje glede na posebne okoljske pogoje, ki so bili uporabljeni pri testiranju. Ekstremni pogoji niso zagotovljeni. Specifikacije testov se razlikujejo glede na napravo.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Zvok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Dolby Atmos®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Varnost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Samsung Knox s Samsung Knox Vault</w:t>
            </w:r>
          </w:p>
        </w:tc>
      </w:tr>
      <w:tr w:rsidR="009E3C46">
        <w:trPr>
          <w:trHeight w:val="498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Biometrična avtentikacija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Prepoznavanje obraza</w:t>
            </w:r>
          </w:p>
        </w:tc>
      </w:tr>
      <w:tr w:rsidR="009E3C46">
        <w:trPr>
          <w:trHeight w:val="356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Programabilna tipka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Prilagajanje z XCover Key*</w:t>
            </w:r>
          </w:p>
        </w:tc>
      </w:tr>
      <w:tr w:rsidR="009E3C46">
        <w:trPr>
          <w:trHeight w:val="547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* </w:t>
            </w:r>
            <w:r>
              <w:rPr>
                <w:rFonts w:ascii="Arial" w:eastAsia="Arial" w:hAnsi="Arial" w:cs="Arial"/>
                <w:i/>
                <w:color w:val="444444"/>
                <w:sz w:val="12"/>
                <w:szCs w:val="12"/>
              </w:rPr>
              <w:t>Podpora za mapiranje tipk se lahko razlikuje glede na aplikacijo. Programabilne tipke so omejene na izbrane funkcije.</w:t>
            </w:r>
          </w:p>
        </w:tc>
      </w:tr>
    </w:tbl>
    <w:p w:rsidR="009E3C46" w:rsidRDefault="008C6A5A">
      <w:pPr>
        <w:rPr>
          <w:rFonts w:ascii="Arial" w:eastAsia="Arial" w:hAnsi="Arial" w:cs="Arial"/>
          <w:color w:val="444444"/>
          <w:sz w:val="12"/>
          <w:szCs w:val="12"/>
        </w:rPr>
      </w:pPr>
      <w:r>
        <w:rPr>
          <w:rFonts w:ascii="Arial" w:eastAsia="Arial" w:hAnsi="Arial" w:cs="Arial"/>
          <w:color w:val="444444"/>
          <w:sz w:val="12"/>
          <w:szCs w:val="12"/>
        </w:rPr>
        <w:t>* Specifikacije se lahko razlikujejo glede na trg.</w:t>
      </w:r>
      <w:r>
        <w:rPr>
          <w:rFonts w:ascii="Arial" w:eastAsia="Arial" w:hAnsi="Arial" w:cs="Arial"/>
          <w:color w:val="444444"/>
          <w:sz w:val="12"/>
          <w:szCs w:val="12"/>
        </w:rPr>
        <w:br/>
        <w:t>* Vse funkcionalnosti, funkcije, specifikacije in druge informacije o izdelku, navedene v tem dokumentu, med drugim vključno s prednostmi, zasnovo, cenami, sestavnimi deli, zmogljivostjo, razpoložljivostjo</w:t>
      </w:r>
      <w:r>
        <w:rPr>
          <w:rFonts w:ascii="Arial" w:eastAsia="Arial" w:hAnsi="Arial" w:cs="Arial"/>
          <w:color w:val="444444"/>
          <w:sz w:val="12"/>
          <w:szCs w:val="12"/>
        </w:rPr>
        <w:t xml:space="preserve"> in zmogljivostmi izdelka, se lahko spremenijo brez predhodnega obvestila.</w:t>
      </w:r>
    </w:p>
    <w:p w:rsidR="009E3C46" w:rsidRDefault="009E3C46">
      <w:pPr>
        <w:rPr>
          <w:rFonts w:ascii="Arial" w:eastAsia="Arial" w:hAnsi="Arial" w:cs="Arial"/>
          <w:color w:val="444444"/>
          <w:sz w:val="12"/>
          <w:szCs w:val="12"/>
        </w:rPr>
      </w:pPr>
    </w:p>
    <w:tbl>
      <w:tblPr>
        <w:tblStyle w:val="a1"/>
        <w:tblW w:w="90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9"/>
        <w:gridCol w:w="812"/>
        <w:gridCol w:w="7135"/>
      </w:tblGrid>
      <w:tr w:rsidR="009E3C46">
        <w:trPr>
          <w:trHeight w:val="360"/>
        </w:trPr>
        <w:tc>
          <w:tcPr>
            <w:tcW w:w="9026" w:type="dxa"/>
            <w:gridSpan w:val="3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auto" w:fill="000000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Galaxy Tab Active5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Zaslon*</w:t>
            </w:r>
          </w:p>
        </w:tc>
        <w:tc>
          <w:tcPr>
            <w:tcW w:w="7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20,3 cm (8,0 palcev), 16:10, WUXGA, TFT, do 120 Hz**, občutljivost na dotik***</w:t>
            </w:r>
          </w:p>
        </w:tc>
      </w:tr>
      <w:tr w:rsidR="009E3C46">
        <w:trPr>
          <w:trHeight w:val="1004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 Merjeno po diagonali kot polni pravokotnik brez upoštevanja zaobljenih robov. Dejanska vidna površina je manjša zaradi zaobljenih robov in odprtine za kamero.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** Hitrost osveževanja zaslona je odvisna od uporabljene aplikacije in nekatere aplikacije mord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>a ne podpirajo 120 Hz. Prilagodljiva hitrost osveževanja podpira do 120 Hz, ki po potrebi samodejno prilagodi gladkost gibanja, medtem ko standardna hitrost osveževanja podpira 120 Hz hitrost osveževanja zaslona.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*** Občutljivost na dotik povečuje odzivnos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t pri usnjenih rokavicah, ki so tanjše od 2 mm ali manj, na podlagi rezultatov internih laboratorijskih testov. Naprave se lahko uporabljajo v mokrih okoljih, vendar ne popolnoma potopljene pod vodo. Dotik pod vodo ni na voljo. Odzivnost na dotik se lahko 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>razlikuje glede na material in debelino rokavic ter druge okoljske pogoje.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Operacijski sistem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Android 14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Mere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126,8 x 213,8 x 10,1 mm (433 g*)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 Teža se lahko razlikuje glede na tržišče.</w:t>
            </w:r>
          </w:p>
        </w:tc>
      </w:tr>
      <w:tr w:rsidR="009E3C46">
        <w:trPr>
          <w:trHeight w:val="360"/>
        </w:trPr>
        <w:tc>
          <w:tcPr>
            <w:tcW w:w="1079" w:type="dxa"/>
            <w:vMerge w:val="restart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Kamera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444444"/>
                <w:sz w:val="14"/>
                <w:szCs w:val="14"/>
              </w:rPr>
              <w:t>Zadnja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 MP široka F1,9, bliskavica</w:t>
            </w:r>
          </w:p>
        </w:tc>
      </w:tr>
      <w:tr w:rsidR="009E3C46">
        <w:trPr>
          <w:trHeight w:val="360"/>
        </w:trPr>
        <w:tc>
          <w:tcPr>
            <w:tcW w:w="1079" w:type="dxa"/>
            <w:vMerge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444444"/>
                <w:sz w:val="14"/>
                <w:szCs w:val="14"/>
              </w:rPr>
              <w:t>Sprednja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 MP F2,2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Spomin &amp; pomnilnik*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 + 128 GB / 8 + 256 GB, microSD do 1TB**</w:t>
            </w:r>
          </w:p>
        </w:tc>
      </w:tr>
      <w:tr w:rsidR="009E3C46">
        <w:trPr>
          <w:trHeight w:val="439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 Dejanska razpoložljivost pomnilniškega prostora se lahko razlikuje glede na predhodno nameščeno programsko opremo ter glede na trg, velikost in obliko datotek.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** Kartica MicroSD je naprodaj ločeno.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Procesor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 nm osemjedrni procesor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Baterija***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Zamenljiva s strani uporabnika**, 5050 mAh (typical)*</w:t>
            </w:r>
          </w:p>
        </w:tc>
      </w:tr>
      <w:tr w:rsidR="009E3C46">
        <w:trPr>
          <w:trHeight w:val="790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* Tipična vrednost, preizkušena v laboratorijskih pogojih tretje osebe. Tipična vrednost je ocenjena povprečna vrednost ob upoštevanju odstopanja kapacitete baterije med vzorci baterij, testiranimi po standardih IEC 61960. Navedena (najmanjša) zmogljivost 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>je 4900 mAh. Dejanska življenjska doba baterije se lahko razlikuje glede na omrežno okolje, vzorce uporabe in druge dejavnike.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** Dodatna zamenljiva baterija in polnilna postaja POGO sta naprodaj ločeno. V primeru dodatnih zamenljivih baterij so za uporabo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 združljivi samo Samsung certificirani izdelki.</w:t>
            </w:r>
          </w:p>
        </w:tc>
      </w:tr>
      <w:tr w:rsidR="009E3C46">
        <w:trPr>
          <w:trHeight w:val="708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Povezljivost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5G*, LTE**, Wi-Fi 6 (802,11 a/b/g/n/ac/ax), Wi-Fi neposredni, Bluetooth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®</w:t>
            </w:r>
            <w:r>
              <w:rPr>
                <w:rFonts w:ascii="Arial" w:eastAsia="Arial" w:hAnsi="Arial" w:cs="Arial"/>
                <w:sz w:val="18"/>
                <w:szCs w:val="18"/>
              </w:rPr>
              <w:t> v5.3, NFC</w:t>
            </w:r>
          </w:p>
        </w:tc>
      </w:tr>
      <w:tr w:rsidR="009E3C46">
        <w:trPr>
          <w:trHeight w:val="601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 Storitve 5G so podprte le na lokacijah, kjer je omogočeno omrežje 5G. Zahteva optimalno povezavo 5G. Dejanska hitrost se lahko razlikuje glede na trg, operaterja, ponudnika vsebin in uporabniško okolje.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** 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>Razpoložljivost modela LTE se razlikuje glede na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 trg ali operaterja. Dejanska hitrost se lahko razlikuje glede na trg, operaterja, ponudnika vsebin in uporabniško okolje.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SIM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Dvojna SIM (SIM + vgrajena SIM*) 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 Razpoložljivost vgrajenih kartic SIM se razlikuje glede na trg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Vhodi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Type-C USB 2.0, POGO Pin, 3,5 mm Earjack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Senzorji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Merilnik pospeška, prstni odtis, geomagnetni, žiroskop, na svetlobo, na razdaljo, Hall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GPS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GPS, GLONASS, Galileo, BeiDou, QZSS*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 Vrsta razpoložljivosti GNSS se lahko razlikuje glede na trg. Pokritost sistemov Galileo in BeiDou je lahko omejena. BeiDou in QZSS morda ne bosta na voljo na nekaterih trgih.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Robustna</w:t>
            </w:r>
          </w:p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vzdržljivost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IP68*, MIL-STD-810H**, Corning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® </w:t>
            </w:r>
            <w:r>
              <w:rPr>
                <w:rFonts w:ascii="Arial" w:eastAsia="Arial" w:hAnsi="Arial" w:cs="Arial"/>
                <w:sz w:val="18"/>
                <w:szCs w:val="18"/>
              </w:rPr>
              <w:t>Gorilla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®</w:t>
            </w:r>
            <w:r>
              <w:rPr>
                <w:rFonts w:ascii="Arial" w:eastAsia="Arial" w:hAnsi="Arial" w:cs="Arial"/>
                <w:sz w:val="18"/>
                <w:szCs w:val="18"/>
              </w:rPr>
              <w:t> Glass 5 steklo</w:t>
            </w:r>
          </w:p>
        </w:tc>
      </w:tr>
      <w:tr w:rsidR="009E3C46">
        <w:trPr>
          <w:trHeight w:val="790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* Stopnja zaščite IP68: odpornost na vodo in prah, ki temelji na laboratorijskih preskusnih pogojih za potopitev v sladko vodo do globine 1,5 metra za največ 30 minut. Po zmočenju sperite/sušite. Ni priporočljivo za uporabo na plaži ali v bazenu. </w:t>
            </w:r>
          </w:p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** MIL-STD-810H: Testiranje v posebnih okoljskih pogojih, vključno z nadmorsko višino, vlažnostjo, potopitvijo, slano meglo, prahom, vibracijami, padcem itd. MIL-STD-810H je standardizirana oblika testiranja, ki jo je zasnovala ameriška vojska za natančno 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>oceno omejitev naprave. Dejanska uporaba se lahko razlikuje glede na posebne okoljske pogoje, ki so bili uporabljeni pri testiranju. Ekstremni pogoji niso zagotovljeni. Specifikacije testov se razlikujejo glede na napravo.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lastRenderedPageBreak/>
              <w:t>Zvok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Dolby Atmos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®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Pisalo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 Pen pisalo (IP68*, priloženo)</w:t>
            </w:r>
          </w:p>
        </w:tc>
      </w:tr>
      <w:tr w:rsidR="009E3C46">
        <w:trPr>
          <w:trHeight w:val="543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i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>* Stopnja zaščite IP68: odpornost na vodo in prah, ki temelji na laboratorijskih preskusnih pogojih za potopitev v sladko vodo do globine 1,5 metra za največ 30 minut. Po zmočenju izperite/izsušite. Ni priporočljivo za uporabo na plaži ali v bazenu. Odporn</w:t>
            </w:r>
            <w:r>
              <w:rPr>
                <w:rFonts w:ascii="Arial" w:eastAsia="Arial" w:hAnsi="Arial" w:cs="Arial"/>
                <w:i/>
                <w:sz w:val="12"/>
                <w:szCs w:val="12"/>
              </w:rPr>
              <w:t>ost pisala S Pen na vodo in prah ni trajna in se lahko sčasoma zmanjša zaradi običajne obrabe. Pred uporabo ali pritrditvijo na tablični računalnik odstranite odvečno vodo s pisala S Pen s suho krpo ali brisačo.</w:t>
            </w:r>
          </w:p>
        </w:tc>
      </w:tr>
      <w:tr w:rsidR="009E3C46">
        <w:trPr>
          <w:trHeight w:val="360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  <w:t>Varnost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bookmarkStart w:id="1" w:name="_heading=h.1fob9te" w:colFirst="0" w:colLast="0"/>
            <w:bookmarkEnd w:id="1"/>
            <w:r>
              <w:rPr>
                <w:rFonts w:ascii="Arial" w:eastAsia="Arial" w:hAnsi="Arial" w:cs="Arial"/>
                <w:sz w:val="18"/>
                <w:szCs w:val="18"/>
              </w:rPr>
              <w:t>Samsung Knox s Samsung Knox Vault</w:t>
            </w:r>
          </w:p>
        </w:tc>
      </w:tr>
      <w:tr w:rsidR="009E3C46">
        <w:trPr>
          <w:trHeight w:val="684"/>
        </w:trPr>
        <w:tc>
          <w:tcPr>
            <w:tcW w:w="189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Biometrična avtentikacija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Prepoznavanje obraza, prstni odtis</w:t>
            </w:r>
          </w:p>
        </w:tc>
      </w:tr>
      <w:tr w:rsidR="009E3C46">
        <w:trPr>
          <w:trHeight w:val="374"/>
        </w:trPr>
        <w:tc>
          <w:tcPr>
            <w:tcW w:w="1891" w:type="dxa"/>
            <w:gridSpan w:val="2"/>
            <w:vMerge w:val="restart"/>
            <w:tcBorders>
              <w:top w:val="single" w:sz="8" w:space="0" w:color="CCCCCC"/>
              <w:left w:val="nil"/>
              <w:right w:val="nil"/>
            </w:tcBorders>
            <w:shd w:val="clear" w:color="auto" w:fill="F4F4F4"/>
            <w:vAlign w:val="center"/>
          </w:tcPr>
          <w:p w:rsidR="009E3C46" w:rsidRDefault="008C6A5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444444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444444"/>
                <w:sz w:val="20"/>
                <w:szCs w:val="20"/>
              </w:rPr>
              <w:t>Programabilna tipka</w:t>
            </w: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Prilagajanje z Active Key*</w:t>
            </w:r>
          </w:p>
        </w:tc>
      </w:tr>
      <w:tr w:rsidR="009E3C46">
        <w:trPr>
          <w:trHeight w:val="550"/>
        </w:trPr>
        <w:tc>
          <w:tcPr>
            <w:tcW w:w="1891" w:type="dxa"/>
            <w:gridSpan w:val="2"/>
            <w:vMerge/>
            <w:tcBorders>
              <w:top w:val="single" w:sz="8" w:space="0" w:color="CCCCCC"/>
              <w:left w:val="nil"/>
              <w:right w:val="nil"/>
            </w:tcBorders>
            <w:shd w:val="clear" w:color="auto" w:fill="F4F4F4"/>
            <w:vAlign w:val="center"/>
          </w:tcPr>
          <w:p w:rsidR="009E3C46" w:rsidRDefault="009E3C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135" w:type="dxa"/>
            <w:tcBorders>
              <w:top w:val="single" w:sz="8" w:space="0" w:color="CCCCCC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3C46" w:rsidRDefault="008C6A5A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sz w:val="12"/>
                <w:szCs w:val="12"/>
              </w:rPr>
              <w:t xml:space="preserve">* </w:t>
            </w:r>
            <w:r>
              <w:rPr>
                <w:rFonts w:ascii="Arial" w:eastAsia="Arial" w:hAnsi="Arial" w:cs="Arial"/>
                <w:i/>
                <w:color w:val="444444"/>
                <w:sz w:val="12"/>
                <w:szCs w:val="12"/>
              </w:rPr>
              <w:t>Podpora za mapiranje tipk se lahko razlikuje glede na aplikacijo. Programabilne tipke so omejene na izbrane funkcije.</w:t>
            </w:r>
          </w:p>
        </w:tc>
      </w:tr>
    </w:tbl>
    <w:p w:rsidR="009E3C46" w:rsidRDefault="008C6A5A">
      <w:pPr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444444"/>
          <w:sz w:val="12"/>
          <w:szCs w:val="12"/>
        </w:rPr>
        <w:t>* Tehnične lastnosti se lahko razlikujejo glede na trg.</w:t>
      </w:r>
      <w:r>
        <w:rPr>
          <w:rFonts w:ascii="Arial" w:eastAsia="Arial" w:hAnsi="Arial" w:cs="Arial"/>
          <w:color w:val="444444"/>
          <w:sz w:val="12"/>
          <w:szCs w:val="12"/>
        </w:rPr>
        <w:br/>
        <w:t>* Vse funkcionalnosti, funkcije, specifikacije in druge informacije o izdelku, navedene v tem dokumentu, med drugim vključno s prednostmi, zasnovo, cenami, sestavnimi deli, zmogljivostjo, razpoložljiv</w:t>
      </w:r>
      <w:r>
        <w:rPr>
          <w:rFonts w:ascii="Arial" w:eastAsia="Arial" w:hAnsi="Arial" w:cs="Arial"/>
          <w:color w:val="444444"/>
          <w:sz w:val="12"/>
          <w:szCs w:val="12"/>
        </w:rPr>
        <w:t>ostjo in zmogljivostmi izdelka, se lahko spremenijo brez predhodnega obvestila.</w:t>
      </w:r>
    </w:p>
    <w:sectPr w:rsidR="009E3C46">
      <w:pgSz w:w="12240" w:h="15840"/>
      <w:pgMar w:top="1701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6A5A" w:rsidRDefault="008C6A5A">
      <w:pPr>
        <w:spacing w:after="0" w:line="240" w:lineRule="auto"/>
      </w:pPr>
      <w:r>
        <w:separator/>
      </w:r>
    </w:p>
  </w:endnote>
  <w:endnote w:type="continuationSeparator" w:id="0">
    <w:p w:rsidR="008C6A5A" w:rsidRDefault="008C6A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6A5A" w:rsidRDefault="008C6A5A">
      <w:pPr>
        <w:spacing w:after="0" w:line="240" w:lineRule="auto"/>
      </w:pPr>
      <w:r>
        <w:separator/>
      </w:r>
    </w:p>
  </w:footnote>
  <w:footnote w:type="continuationSeparator" w:id="0">
    <w:p w:rsidR="008C6A5A" w:rsidRDefault="008C6A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C46"/>
    <w:rsid w:val="006F5E54"/>
    <w:rsid w:val="008C6A5A"/>
    <w:rsid w:val="009E3C46"/>
    <w:rsid w:val="00AA0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6DF1BF-A8D4-4DC1-8112-A8E7641CC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l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</w:style>
  <w:style w:type="paragraph" w:styleId="Naslov1">
    <w:name w:val="heading 1"/>
    <w:basedOn w:val="Navaden"/>
    <w:next w:val="Navade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avaden"/>
    <w:next w:val="Navaden"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avaden"/>
    <w:next w:val="Navaden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pPr>
      <w:keepNext/>
      <w:keepLines/>
      <w:spacing w:before="480" w:after="120"/>
    </w:pPr>
    <w:rPr>
      <w:b/>
      <w:sz w:val="72"/>
      <w:szCs w:val="72"/>
    </w:rPr>
  </w:style>
  <w:style w:type="paragraph" w:styleId="Podnaslov">
    <w:name w:val="Subtitle"/>
    <w:basedOn w:val="Navaden"/>
    <w:next w:val="Navade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0" w:type="dxa"/>
        <w:left w:w="99" w:type="dxa"/>
        <w:bottom w:w="0" w:type="dxa"/>
        <w:right w:w="99" w:type="dxa"/>
      </w:tblCellMar>
    </w:tblPr>
  </w:style>
  <w:style w:type="table" w:customStyle="1" w:styleId="a0">
    <w:basedOn w:val="TableNormal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0" w:type="dxa"/>
        <w:left w:w="99" w:type="dxa"/>
        <w:bottom w:w="0" w:type="dxa"/>
        <w:right w:w="99" w:type="dxa"/>
      </w:tblCellMar>
    </w:tblPr>
  </w:style>
  <w:style w:type="table" w:customStyle="1" w:styleId="a1">
    <w:basedOn w:val="TableNormal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0" w:type="dxa"/>
        <w:left w:w="99" w:type="dxa"/>
        <w:bottom w:w="0" w:type="dxa"/>
        <w:right w:w="99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6LRJ2KNuy4vvy7DNHQWt7WT2EA==">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1361</Words>
  <Characters>7761</Characters>
  <Application>Microsoft Office Word</Application>
  <DocSecurity>0</DocSecurity>
  <Lines>64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</dc:creator>
  <cp:lastModifiedBy>Marko</cp:lastModifiedBy>
  <cp:revision>2</cp:revision>
  <dcterms:created xsi:type="dcterms:W3CDTF">2024-01-10T16:16:00Z</dcterms:created>
  <dcterms:modified xsi:type="dcterms:W3CDTF">2024-01-10T16:16:00Z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0x010100731C16461985AC48944A3C8C023D8680</vt:lpwstr>
  </property>
</Properties>
</file>