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471" w:rsidRDefault="00006471">
      <w:pPr>
        <w:spacing w:after="0" w:line="240" w:lineRule="auto"/>
        <w:rPr>
          <w:rFonts w:ascii="Arial" w:eastAsia="Arial" w:hAnsi="Arial" w:cs="Arial"/>
          <w:b/>
          <w:sz w:val="24"/>
          <w:szCs w:val="24"/>
        </w:rPr>
      </w:pPr>
    </w:p>
    <w:p w:rsidR="00006471" w:rsidRDefault="00077D1C">
      <w:pPr>
        <w:rPr>
          <w:rFonts w:ascii="Arial" w:eastAsia="Arial" w:hAnsi="Arial" w:cs="Arial"/>
          <w:b/>
          <w:sz w:val="20"/>
          <w:szCs w:val="20"/>
        </w:rPr>
      </w:pPr>
      <w:bookmarkStart w:id="0" w:name="_GoBack"/>
      <w:r>
        <w:rPr>
          <w:rFonts w:ascii="Arial" w:eastAsia="Arial" w:hAnsi="Arial" w:cs="Arial"/>
          <w:b/>
          <w:sz w:val="20"/>
          <w:szCs w:val="20"/>
        </w:rPr>
        <w:t>Tehnične lastnosti</w:t>
      </w:r>
      <w:bookmarkEnd w:id="0"/>
      <w:r>
        <w:rPr>
          <w:rFonts w:ascii="Arial" w:eastAsia="Arial" w:hAnsi="Arial" w:cs="Arial"/>
          <w:b/>
          <w:sz w:val="20"/>
          <w:szCs w:val="20"/>
        </w:rPr>
        <w:t>:</w:t>
      </w:r>
    </w:p>
    <w:tbl>
      <w:tblPr>
        <w:tblStyle w:val="aa"/>
        <w:tblW w:w="8921" w:type="dxa"/>
        <w:tblLayout w:type="fixed"/>
        <w:tblLook w:val="0400" w:firstRow="0" w:lastRow="0" w:firstColumn="0" w:lastColumn="0" w:noHBand="0" w:noVBand="1"/>
      </w:tblPr>
      <w:tblGrid>
        <w:gridCol w:w="1408"/>
        <w:gridCol w:w="7513"/>
      </w:tblGrid>
      <w:tr w:rsidR="00006471">
        <w:tc>
          <w:tcPr>
            <w:tcW w:w="8921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000000"/>
          </w:tcPr>
          <w:p w:rsidR="00006471" w:rsidRDefault="00077D1C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Galaxy A55 5G</w:t>
            </w:r>
          </w:p>
        </w:tc>
      </w:tr>
      <w:tr w:rsidR="00006471">
        <w:tc>
          <w:tcPr>
            <w:tcW w:w="1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77D1C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 xml:space="preserve">Zaslon 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16,7 cm (6,6 palca) FHD+</w:t>
            </w:r>
          </w:p>
          <w:p w:rsidR="00006471" w:rsidRDefault="00077D1C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Super AMOLED zaslon</w:t>
            </w:r>
          </w:p>
          <w:p w:rsidR="00006471" w:rsidRDefault="00077D1C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Hitrost osveževanja do 120 Hz</w:t>
            </w:r>
          </w:p>
          <w:p w:rsidR="00006471" w:rsidRDefault="00077D1C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Vision Booster</w:t>
            </w:r>
          </w:p>
        </w:tc>
      </w:tr>
      <w:tr w:rsidR="00006471">
        <w:tc>
          <w:tcPr>
            <w:tcW w:w="1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06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shd w:val="clear" w:color="auto" w:fill="FFFFFF"/>
              <w:rPr>
                <w:rFonts w:ascii="Arial" w:eastAsia="Arial" w:hAnsi="Arial" w:cs="Arial"/>
                <w:i/>
                <w:sz w:val="18"/>
                <w:szCs w:val="18"/>
              </w:rPr>
            </w:pPr>
            <w:bookmarkStart w:id="1" w:name="_heading=h.gjdgxs" w:colFirst="0" w:colLast="0"/>
            <w:bookmarkEnd w:id="1"/>
            <w:r>
              <w:rPr>
                <w:rFonts w:ascii="Arial" w:eastAsia="Arial" w:hAnsi="Arial" w:cs="Arial"/>
                <w:i/>
                <w:sz w:val="18"/>
                <w:szCs w:val="18"/>
              </w:rPr>
              <w:t>*Velikost zaslona po diagonali je 16,7 centimetra (6,6 palca) v polnem pravokotniku in 16,2 centimetra (6,4 palca) z upoštevanjem zaobljenih robov. Dejanska vidna površina je manjša zaradi zaobljenih robov in odprtine za kamero.</w:t>
            </w:r>
          </w:p>
        </w:tc>
      </w:tr>
      <w:tr w:rsidR="00006471">
        <w:trPr>
          <w:trHeight w:val="294"/>
        </w:trPr>
        <w:tc>
          <w:tcPr>
            <w:tcW w:w="14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77D1C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 xml:space="preserve">Mere in teža  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161,1 x 77,4 x 8,2 mm, 213 g</w:t>
            </w:r>
          </w:p>
        </w:tc>
      </w:tr>
      <w:tr w:rsidR="00006471">
        <w:trPr>
          <w:trHeight w:val="293"/>
        </w:trPr>
        <w:tc>
          <w:tcPr>
            <w:tcW w:w="140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06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*Teža naprave se lahko razlikuje glede na trg.</w:t>
            </w:r>
          </w:p>
        </w:tc>
      </w:tr>
      <w:tr w:rsidR="00006471">
        <w:trPr>
          <w:trHeight w:val="879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77D1C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 xml:space="preserve">Kamera 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spacing w:after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12 MP ultra široka kamera</w:t>
            </w:r>
          </w:p>
          <w:p w:rsidR="00006471" w:rsidRDefault="00077D1C">
            <w:pPr>
              <w:numPr>
                <w:ilvl w:val="0"/>
                <w:numId w:val="1"/>
              </w:numPr>
              <w:spacing w:after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F2,2</w:t>
            </w:r>
          </w:p>
          <w:p w:rsidR="00006471" w:rsidRDefault="00077D1C">
            <w:pPr>
              <w:spacing w:after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50 MP glavna kamera</w:t>
            </w:r>
          </w:p>
          <w:p w:rsidR="00006471" w:rsidRDefault="00077D1C">
            <w:pPr>
              <w:numPr>
                <w:ilvl w:val="0"/>
                <w:numId w:val="1"/>
              </w:numPr>
              <w:spacing w:after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F1,8, AF, OIS</w:t>
            </w:r>
          </w:p>
          <w:p w:rsidR="00006471" w:rsidRDefault="00077D1C">
            <w:pPr>
              <w:spacing w:after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 MP makro kamera</w:t>
            </w:r>
          </w:p>
          <w:p w:rsidR="00006471" w:rsidRDefault="00077D1C">
            <w:pPr>
              <w:numPr>
                <w:ilvl w:val="0"/>
                <w:numId w:val="1"/>
              </w:numPr>
              <w:spacing w:after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F2,4</w:t>
            </w:r>
          </w:p>
          <w:p w:rsidR="00006471" w:rsidRDefault="00077D1C">
            <w:pPr>
              <w:spacing w:after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 MP sprednja kamera</w:t>
            </w:r>
          </w:p>
          <w:p w:rsidR="00006471" w:rsidRDefault="00077D1C">
            <w:pPr>
              <w:numPr>
                <w:ilvl w:val="0"/>
                <w:numId w:val="1"/>
              </w:numPr>
              <w:spacing w:after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F2,2</w:t>
            </w:r>
          </w:p>
        </w:tc>
      </w:tr>
      <w:tr w:rsidR="00006471">
        <w:trPr>
          <w:trHeight w:val="30"/>
        </w:trPr>
        <w:tc>
          <w:tcPr>
            <w:tcW w:w="1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77D1C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Spomin in pomnilnik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 GB + 128 GB</w:t>
            </w:r>
          </w:p>
          <w:p w:rsidR="00006471" w:rsidRDefault="00077D1C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 GB + 256 GB</w:t>
            </w:r>
          </w:p>
        </w:tc>
      </w:tr>
      <w:tr w:rsidR="00006471">
        <w:trPr>
          <w:trHeight w:val="345"/>
        </w:trPr>
        <w:tc>
          <w:tcPr>
            <w:tcW w:w="1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06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*Možnosti pomnilnika in razpoložljivost se lahko razlikujejo glede na operaterja, trg ali regijo. Dejanska razpoložljivost pomnilnika se lahko razlikuje glede na predhodno nameščeno programsko opremo.</w:t>
            </w:r>
          </w:p>
        </w:tc>
      </w:tr>
      <w:tr w:rsidR="00006471">
        <w:trPr>
          <w:trHeight w:val="151"/>
        </w:trPr>
        <w:tc>
          <w:tcPr>
            <w:tcW w:w="1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77D1C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 xml:space="preserve">Baterija 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5000 mAh (tipična)</w:t>
            </w:r>
          </w:p>
        </w:tc>
      </w:tr>
      <w:tr w:rsidR="00006471">
        <w:trPr>
          <w:trHeight w:val="454"/>
        </w:trPr>
        <w:tc>
          <w:tcPr>
            <w:tcW w:w="1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06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*Tipična vrednost, preizkušena v laboratorijskih pogojih tretje osebe. Tipična vrednost je ocenjena povprečna vrednost ob upoštevanju odstopanja zmogljivosti baterije med vzorci baterij, testiranimi po standardu IEC 61960. Navedena (najmanjša) zmogljivost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je 4905 mAh. Dejanska življenjska doba baterije se lahko razlikuje glede na omrežno okolje, vzorce uporabe in druge dejavnike.</w:t>
            </w:r>
          </w:p>
        </w:tc>
      </w:tr>
      <w:tr w:rsidR="00006471">
        <w:trPr>
          <w:trHeight w:val="552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77D1C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lastRenderedPageBreak/>
              <w:t xml:space="preserve">Operacijski sistem  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Android 14</w:t>
            </w:r>
          </w:p>
          <w:p w:rsidR="00006471" w:rsidRDefault="00077D1C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One UI 6.1</w:t>
            </w:r>
          </w:p>
        </w:tc>
      </w:tr>
      <w:tr w:rsidR="00006471">
        <w:trPr>
          <w:trHeight w:val="179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77D1C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 xml:space="preserve">Varnost 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Samsung Knox</w:t>
            </w:r>
          </w:p>
        </w:tc>
      </w:tr>
    </w:tbl>
    <w:p w:rsidR="00006471" w:rsidRDefault="00006471">
      <w:pPr>
        <w:widowControl w:val="0"/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ab"/>
        <w:tblW w:w="8921" w:type="dxa"/>
        <w:tblLayout w:type="fixed"/>
        <w:tblLook w:val="0400" w:firstRow="0" w:lastRow="0" w:firstColumn="0" w:lastColumn="0" w:noHBand="0" w:noVBand="1"/>
      </w:tblPr>
      <w:tblGrid>
        <w:gridCol w:w="1411"/>
        <w:gridCol w:w="7510"/>
      </w:tblGrid>
      <w:tr w:rsidR="00006471">
        <w:tc>
          <w:tcPr>
            <w:tcW w:w="8921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000000"/>
          </w:tcPr>
          <w:p w:rsidR="00006471" w:rsidRDefault="00077D1C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Galaxy A35 5G</w:t>
            </w:r>
          </w:p>
        </w:tc>
      </w:tr>
      <w:tr w:rsidR="00006471">
        <w:tc>
          <w:tcPr>
            <w:tcW w:w="14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77D1C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 xml:space="preserve">Zaslon </w:t>
            </w:r>
          </w:p>
        </w:tc>
        <w:tc>
          <w:tcPr>
            <w:tcW w:w="7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16,7 cm (6,6 palca) FHD+</w:t>
            </w:r>
          </w:p>
          <w:p w:rsidR="00006471" w:rsidRDefault="00077D1C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Super AMOLED zaslon</w:t>
            </w:r>
          </w:p>
          <w:p w:rsidR="00006471" w:rsidRDefault="00077D1C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Hitrost osveževanja do 120 Hz</w:t>
            </w:r>
          </w:p>
          <w:p w:rsidR="00006471" w:rsidRDefault="00077D1C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Vision Booster</w:t>
            </w:r>
          </w:p>
        </w:tc>
      </w:tr>
      <w:tr w:rsidR="00006471">
        <w:tc>
          <w:tcPr>
            <w:tcW w:w="14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06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shd w:val="clear" w:color="auto" w:fill="FFFFFF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*Velikost zaslona po diagonali je 16,7 centimetra (6,6 palca) v polnem pravokotniku in 16,2 centimetra (6,4 palca) z upoštevanjem zaobljenih robov. Dejanska vidna površina je manjša zaradi zaobljenih robov in odprtine za kamero.</w:t>
            </w:r>
          </w:p>
        </w:tc>
      </w:tr>
      <w:tr w:rsidR="00006471">
        <w:trPr>
          <w:trHeight w:val="277"/>
        </w:trPr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77D1C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 xml:space="preserve">Mere in teža  </w:t>
            </w:r>
          </w:p>
        </w:tc>
        <w:tc>
          <w:tcPr>
            <w:tcW w:w="7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161,7 x 78,0 x 8,2 mm, 209 g</w:t>
            </w:r>
          </w:p>
        </w:tc>
      </w:tr>
      <w:tr w:rsidR="00006471">
        <w:trPr>
          <w:trHeight w:val="879"/>
        </w:trPr>
        <w:tc>
          <w:tcPr>
            <w:tcW w:w="14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77D1C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 xml:space="preserve">Kamera </w:t>
            </w:r>
          </w:p>
        </w:tc>
        <w:tc>
          <w:tcPr>
            <w:tcW w:w="7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spacing w:after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 MP ultra široka kamera</w:t>
            </w:r>
          </w:p>
          <w:p w:rsidR="00006471" w:rsidRDefault="00077D1C">
            <w:pPr>
              <w:numPr>
                <w:ilvl w:val="0"/>
                <w:numId w:val="1"/>
              </w:numPr>
              <w:spacing w:after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F2,2</w:t>
            </w:r>
          </w:p>
          <w:p w:rsidR="00006471" w:rsidRDefault="00077D1C">
            <w:pPr>
              <w:spacing w:after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50 MP glavna kamera</w:t>
            </w:r>
          </w:p>
          <w:p w:rsidR="00006471" w:rsidRDefault="00077D1C">
            <w:pPr>
              <w:numPr>
                <w:ilvl w:val="0"/>
                <w:numId w:val="1"/>
              </w:numPr>
              <w:spacing w:after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F1,8, AF, OIS</w:t>
            </w:r>
          </w:p>
          <w:p w:rsidR="00006471" w:rsidRDefault="00077D1C">
            <w:pPr>
              <w:spacing w:after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 MP makro kamera</w:t>
            </w:r>
          </w:p>
          <w:p w:rsidR="00006471" w:rsidRDefault="00077D1C">
            <w:pPr>
              <w:numPr>
                <w:ilvl w:val="0"/>
                <w:numId w:val="1"/>
              </w:numPr>
              <w:spacing w:after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F2,4</w:t>
            </w:r>
          </w:p>
          <w:p w:rsidR="00006471" w:rsidRDefault="00077D1C">
            <w:pPr>
              <w:spacing w:after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 MP sprednja kamera</w:t>
            </w:r>
          </w:p>
          <w:p w:rsidR="00006471" w:rsidRDefault="00077D1C">
            <w:pPr>
              <w:numPr>
                <w:ilvl w:val="0"/>
                <w:numId w:val="1"/>
              </w:numPr>
              <w:spacing w:after="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F2,2</w:t>
            </w:r>
          </w:p>
        </w:tc>
      </w:tr>
      <w:tr w:rsidR="00006471">
        <w:trPr>
          <w:trHeight w:val="30"/>
        </w:trPr>
        <w:tc>
          <w:tcPr>
            <w:tcW w:w="14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77D1C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Spomin in pomnilnik</w:t>
            </w:r>
          </w:p>
        </w:tc>
        <w:tc>
          <w:tcPr>
            <w:tcW w:w="7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 GB + 128 GB</w:t>
            </w:r>
          </w:p>
          <w:p w:rsidR="00006471" w:rsidRDefault="00077D1C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 GB + 256 GB</w:t>
            </w:r>
          </w:p>
        </w:tc>
      </w:tr>
      <w:tr w:rsidR="00006471">
        <w:trPr>
          <w:trHeight w:val="345"/>
        </w:trPr>
        <w:tc>
          <w:tcPr>
            <w:tcW w:w="14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06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*Možnosti pomnilnika in razpoložljivost se lahko razlikujejo glede na operaterja, trg ali regijo. Dejanska razpoložljivost pomnilnika se lahko razlikuje glede na predhodno nameščeno programsko opremo.</w:t>
            </w:r>
          </w:p>
        </w:tc>
      </w:tr>
      <w:tr w:rsidR="00006471">
        <w:trPr>
          <w:trHeight w:val="151"/>
        </w:trPr>
        <w:tc>
          <w:tcPr>
            <w:tcW w:w="14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77D1C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 xml:space="preserve">Baterija </w:t>
            </w:r>
          </w:p>
        </w:tc>
        <w:tc>
          <w:tcPr>
            <w:tcW w:w="7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5000 mAh (tipična)</w:t>
            </w:r>
          </w:p>
        </w:tc>
      </w:tr>
      <w:tr w:rsidR="00006471">
        <w:trPr>
          <w:trHeight w:val="454"/>
        </w:trPr>
        <w:tc>
          <w:tcPr>
            <w:tcW w:w="14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06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7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*Tipična vrednost, preizkušena v laboratorijskih pogojih tretje osebe. Tipična vrednost je ocenjena povprečna vrednost ob upoštevanju odstopanja zmogljivosti baterije med vzorci baterij, testiranimi po standardu IEC 61960. Navedena (najmanjša) zmogljivost </w:t>
            </w:r>
            <w:r>
              <w:rPr>
                <w:rFonts w:ascii="Arial" w:eastAsia="Arial" w:hAnsi="Arial" w:cs="Arial"/>
                <w:i/>
                <w:sz w:val="18"/>
                <w:szCs w:val="18"/>
              </w:rPr>
              <w:t>je 4905 mAh. Dejanska življenjska doba baterije se lahko razlikuje glede na omrežno okolje, vzorce uporabe in druge dejavnike.</w:t>
            </w:r>
          </w:p>
        </w:tc>
      </w:tr>
      <w:tr w:rsidR="00006471">
        <w:trPr>
          <w:trHeight w:val="552"/>
        </w:trPr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77D1C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lastRenderedPageBreak/>
              <w:t xml:space="preserve">Operacijski sistem </w:t>
            </w:r>
          </w:p>
        </w:tc>
        <w:tc>
          <w:tcPr>
            <w:tcW w:w="7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Android 14</w:t>
            </w:r>
          </w:p>
          <w:p w:rsidR="00006471" w:rsidRDefault="00077D1C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One UI 6.1</w:t>
            </w:r>
          </w:p>
        </w:tc>
      </w:tr>
      <w:tr w:rsidR="00006471">
        <w:trPr>
          <w:trHeight w:val="179"/>
        </w:trPr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</w:tcPr>
          <w:p w:rsidR="00006471" w:rsidRDefault="00077D1C">
            <w:pP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 xml:space="preserve">Varnost </w:t>
            </w:r>
          </w:p>
        </w:tc>
        <w:tc>
          <w:tcPr>
            <w:tcW w:w="7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6471" w:rsidRDefault="00077D1C">
            <w:pPr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Samsung Knox</w:t>
            </w:r>
          </w:p>
        </w:tc>
      </w:tr>
    </w:tbl>
    <w:p w:rsidR="00006471" w:rsidRDefault="00077D1C">
      <w:pPr>
        <w:widowControl w:val="0"/>
        <w:spacing w:after="0" w:line="240" w:lineRule="auto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*Tehnične lastnosti se lahko razlikujejo glede na trg.</w:t>
      </w:r>
    </w:p>
    <w:p w:rsidR="00006471" w:rsidRDefault="00077D1C">
      <w:pPr>
        <w:widowControl w:val="0"/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16"/>
          <w:szCs w:val="16"/>
        </w:rPr>
        <w:t>*Vse funkcionalnosti, lastnosti, specifikacije in druge informacije o izdelku, navedene v tem dokumentu, med drugim vključno s prednostmi, zasnovo, cenami, sestavnimi deli, zmogljivostjo, razpoložljivostjo in zmogljivostmi izdelka, se lahko spremenijo brez</w:t>
      </w:r>
      <w:r>
        <w:rPr>
          <w:rFonts w:ascii="Arial" w:eastAsia="Arial" w:hAnsi="Arial" w:cs="Arial"/>
          <w:sz w:val="16"/>
          <w:szCs w:val="16"/>
        </w:rPr>
        <w:t xml:space="preserve"> predhodnega obvestila.</w:t>
      </w:r>
    </w:p>
    <w:sectPr w:rsidR="00006471">
      <w:footerReference w:type="default" r:id="rId8"/>
      <w:pgSz w:w="12240" w:h="15840"/>
      <w:pgMar w:top="1701" w:right="1440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7D1C" w:rsidRDefault="00077D1C">
      <w:pPr>
        <w:spacing w:after="0" w:line="240" w:lineRule="auto"/>
      </w:pPr>
      <w:r>
        <w:separator/>
      </w:r>
    </w:p>
  </w:endnote>
  <w:endnote w:type="continuationSeparator" w:id="0">
    <w:p w:rsidR="00077D1C" w:rsidRDefault="00077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6471" w:rsidRDefault="00006471">
    <w:pPr>
      <w:rPr>
        <w:rFonts w:ascii="Arial" w:eastAsia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7D1C" w:rsidRDefault="00077D1C">
      <w:pPr>
        <w:spacing w:after="0" w:line="240" w:lineRule="auto"/>
      </w:pPr>
      <w:r>
        <w:separator/>
      </w:r>
    </w:p>
  </w:footnote>
  <w:footnote w:type="continuationSeparator" w:id="0">
    <w:p w:rsidR="00077D1C" w:rsidRDefault="00077D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969B5"/>
    <w:multiLevelType w:val="multilevel"/>
    <w:tmpl w:val="43940BB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471"/>
    <w:rsid w:val="00006471"/>
    <w:rsid w:val="00077D1C"/>
    <w:rsid w:val="00821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CA6656-801E-4ECC-A5EC-65961A46F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sl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avaden"/>
    <w:next w:val="Navade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slov">
    <w:name w:val="Subtitle"/>
    <w:basedOn w:val="Navaden"/>
    <w:next w:val="Navaden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3">
    <w:name w:val="3"/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2">
    <w:name w:val="2"/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1">
    <w:name w:val="1"/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paragraph" w:styleId="Pripombabesedilo">
    <w:name w:val="annotation text"/>
    <w:basedOn w:val="Navaden"/>
    <w:link w:val="PripombabesediloZnak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rPr>
      <w:sz w:val="20"/>
      <w:szCs w:val="20"/>
    </w:rPr>
  </w:style>
  <w:style w:type="character" w:styleId="Pripombasklic">
    <w:name w:val="annotation reference"/>
    <w:basedOn w:val="Privzetapisavaodstavka"/>
    <w:uiPriority w:val="99"/>
    <w:semiHidden/>
    <w:unhideWhenUsed/>
    <w:rPr>
      <w:sz w:val="16"/>
      <w:szCs w:val="16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103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31030E"/>
    <w:rPr>
      <w:rFonts w:ascii="Segoe UI" w:hAnsi="Segoe UI" w:cs="Segoe UI"/>
      <w:sz w:val="18"/>
      <w:szCs w:val="18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4E1806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4E1806"/>
    <w:rPr>
      <w:b/>
      <w:bCs/>
      <w:sz w:val="20"/>
      <w:szCs w:val="20"/>
    </w:rPr>
  </w:style>
  <w:style w:type="table" w:customStyle="1" w:styleId="4">
    <w:name w:val="4"/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6">
    <w:name w:val="6"/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5">
    <w:name w:val="5"/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9">
    <w:name w:val="9"/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8">
    <w:name w:val="8"/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7">
    <w:name w:val="7"/>
    <w:basedOn w:val="Navadnatabela"/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character" w:styleId="Sprotnaopomba-sklic">
    <w:name w:val="footnote reference"/>
    <w:basedOn w:val="Privzetapisavaodstavka"/>
    <w:uiPriority w:val="99"/>
    <w:semiHidden/>
    <w:unhideWhenUsed/>
    <w:rsid w:val="004822FF"/>
    <w:rPr>
      <w:vertAlign w:val="superscript"/>
    </w:rPr>
  </w:style>
  <w:style w:type="table" w:customStyle="1" w:styleId="11">
    <w:name w:val="11"/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10">
    <w:name w:val="10"/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14">
    <w:name w:val="14"/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13">
    <w:name w:val="13"/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12">
    <w:name w:val="12"/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17">
    <w:name w:val="17"/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16">
    <w:name w:val="16"/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15">
    <w:name w:val="15"/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18">
    <w:name w:val="18"/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a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a0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a1">
    <w:basedOn w:val="Navadnatabe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Navadnatabela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iperpovezava">
    <w:name w:val="Hyperlink"/>
    <w:basedOn w:val="Privzetapisavaodstavka"/>
    <w:uiPriority w:val="99"/>
    <w:unhideWhenUsed/>
    <w:rsid w:val="00E41C0C"/>
    <w:rPr>
      <w:color w:val="0563C1"/>
      <w:u w:val="single"/>
    </w:rPr>
  </w:style>
  <w:style w:type="paragraph" w:styleId="Odstavekseznama">
    <w:name w:val="List Paragraph"/>
    <w:basedOn w:val="Navaden"/>
    <w:uiPriority w:val="34"/>
    <w:qFormat/>
    <w:rsid w:val="00E41C0C"/>
    <w:pPr>
      <w:spacing w:after="0" w:line="240" w:lineRule="auto"/>
      <w:ind w:left="720"/>
    </w:pPr>
    <w:rPr>
      <w:rFonts w:ascii="Times New Roman" w:eastAsiaTheme="minorEastAsia" w:hAnsi="Times New Roman" w:cs="Times New Roman"/>
      <w:sz w:val="24"/>
      <w:szCs w:val="24"/>
      <w:lang w:val="sl-SI"/>
    </w:r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E41C0C"/>
    <w:rPr>
      <w:color w:val="605E5C"/>
      <w:shd w:val="clear" w:color="auto" w:fill="E1DFDD"/>
    </w:rPr>
  </w:style>
  <w:style w:type="table" w:customStyle="1" w:styleId="a3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a4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a5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a6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a7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a8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a9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aa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  <w:style w:type="table" w:customStyle="1" w:styleId="ab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zrM5qAJbW66jAnP17ehaKdggNw==">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Kaja Kosec/PR Unit /SEAD/Professional/Samsung Electronics</dc:creator>
  <cp:lastModifiedBy>Marko</cp:lastModifiedBy>
  <cp:revision>2</cp:revision>
  <dcterms:created xsi:type="dcterms:W3CDTF">2024-03-11T12:20:00Z</dcterms:created>
  <dcterms:modified xsi:type="dcterms:W3CDTF">2024-03-11T12:20:00Z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0x010100731C16461985AC48944A3C8C023D8680</vt:lpwstr>
  </property>
</Properties>
</file>