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6388" w:rsidRDefault="00EA6388">
      <w:pPr>
        <w:jc w:val="both"/>
        <w:rPr>
          <w:b/>
          <w:sz w:val="20"/>
          <w:szCs w:val="20"/>
        </w:rPr>
      </w:pPr>
    </w:p>
    <w:p w:rsidR="00EA6388" w:rsidRDefault="002E6BE0">
      <w:pPr>
        <w:spacing w:after="160" w:line="259" w:lineRule="auto"/>
        <w:rPr>
          <w:b/>
          <w:sz w:val="20"/>
          <w:szCs w:val="20"/>
        </w:rPr>
      </w:pPr>
      <w:bookmarkStart w:id="0" w:name="_GoBack"/>
      <w:r>
        <w:rPr>
          <w:b/>
          <w:sz w:val="20"/>
          <w:szCs w:val="20"/>
        </w:rPr>
        <w:t>TABELA SPECIFIKACIJ</w:t>
      </w:r>
    </w:p>
    <w:tbl>
      <w:tblPr>
        <w:tblStyle w:val="afffc"/>
        <w:tblW w:w="934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05"/>
        <w:gridCol w:w="7939"/>
      </w:tblGrid>
      <w:tr w:rsidR="00EA6388">
        <w:trPr>
          <w:trHeight w:val="300"/>
        </w:trPr>
        <w:tc>
          <w:tcPr>
            <w:tcW w:w="9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00"/>
            <w:vAlign w:val="center"/>
          </w:tcPr>
          <w:bookmarkEnd w:id="0"/>
          <w:p w:rsidR="00EA6388" w:rsidRDefault="002E6BE0">
            <w:pPr>
              <w:tabs>
                <w:tab w:val="left" w:pos="0"/>
              </w:tabs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Galaxy S25 Edge</w:t>
            </w:r>
          </w:p>
        </w:tc>
      </w:tr>
      <w:tr w:rsidR="00EA6388">
        <w:trPr>
          <w:trHeight w:val="300"/>
        </w:trPr>
        <w:tc>
          <w:tcPr>
            <w:tcW w:w="140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vAlign w:val="center"/>
          </w:tcPr>
          <w:p w:rsidR="00EA6388" w:rsidRDefault="002E6BE0">
            <w:pPr>
              <w:tabs>
                <w:tab w:val="left" w:pos="0"/>
              </w:tabs>
              <w:spacing w:line="240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Zaslon</w:t>
            </w:r>
          </w:p>
        </w:tc>
        <w:tc>
          <w:tcPr>
            <w:tcW w:w="793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EA6388" w:rsidRDefault="002E6BE0">
            <w:pPr>
              <w:tabs>
                <w:tab w:val="left" w:pos="0"/>
              </w:tabs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17-centimetrski (6,7-palčni)* QHD+   </w:t>
            </w:r>
          </w:p>
          <w:p w:rsidR="00EA6388" w:rsidRDefault="002E6BE0">
            <w:pPr>
              <w:tabs>
                <w:tab w:val="left" w:pos="0"/>
              </w:tabs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Dinamični AMOLED 2X zaslon</w:t>
            </w:r>
          </w:p>
          <w:p w:rsidR="00EA6388" w:rsidRDefault="002E6BE0">
            <w:pPr>
              <w:tabs>
                <w:tab w:val="left" w:pos="0"/>
              </w:tabs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Super gladka osveževalna fre</w:t>
            </w:r>
            <w:r>
              <w:rPr>
                <w:sz w:val="20"/>
                <w:szCs w:val="20"/>
              </w:rPr>
              <w:t>kvenca 120 Hz (1~120Hz)     </w:t>
            </w:r>
          </w:p>
          <w:p w:rsidR="00EA6388" w:rsidRDefault="002E6BE0">
            <w:pPr>
              <w:tabs>
                <w:tab w:val="left" w:pos="0"/>
              </w:tabs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Vision Booster   </w:t>
            </w:r>
          </w:p>
          <w:p w:rsidR="00EA6388" w:rsidRDefault="002E6BE0">
            <w:pPr>
              <w:tabs>
                <w:tab w:val="left" w:pos="0"/>
              </w:tabs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Prilagodljiv barvni ton</w:t>
            </w:r>
          </w:p>
        </w:tc>
      </w:tr>
      <w:tr w:rsidR="00EA6388">
        <w:trPr>
          <w:trHeight w:val="300"/>
        </w:trPr>
        <w:tc>
          <w:tcPr>
            <w:tcW w:w="140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vAlign w:val="center"/>
          </w:tcPr>
          <w:p w:rsidR="00EA6388" w:rsidRDefault="002E6BE0">
            <w:pPr>
              <w:tabs>
                <w:tab w:val="left" w:pos="0"/>
              </w:tabs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 </w:t>
            </w:r>
            <w:r>
              <w:rPr>
                <w:sz w:val="20"/>
                <w:szCs w:val="20"/>
              </w:rPr>
              <w:t> </w:t>
            </w:r>
          </w:p>
        </w:tc>
        <w:tc>
          <w:tcPr>
            <w:tcW w:w="793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EA6388" w:rsidRDefault="002E6BE0">
            <w:pPr>
              <w:tabs>
                <w:tab w:val="left" w:pos="0"/>
              </w:tabs>
              <w:spacing w:line="240" w:lineRule="auto"/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*Merjeno po diagonali je velikost zaslona Galaxy S25 Edge 17 centimetrov (6,7 palca) v celotnem pravokotniku in 16,5 centimetrov (6,5 palca) ob upoštevanju zaobljenih vogalov; dejanska vidna površina je manjša zaradi zaobljenih vogalov in izreza za kamero.</w:t>
            </w:r>
            <w:r>
              <w:rPr>
                <w:i/>
                <w:sz w:val="20"/>
                <w:szCs w:val="20"/>
              </w:rPr>
              <w:t>  </w:t>
            </w:r>
          </w:p>
        </w:tc>
      </w:tr>
      <w:tr w:rsidR="00EA6388">
        <w:trPr>
          <w:trHeight w:val="300"/>
        </w:trPr>
        <w:tc>
          <w:tcPr>
            <w:tcW w:w="1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EA6388" w:rsidRDefault="002E6BE0">
            <w:pPr>
              <w:tabs>
                <w:tab w:val="left" w:pos="0"/>
              </w:tabs>
              <w:spacing w:line="240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Dimenzije in masa</w:t>
            </w:r>
          </w:p>
        </w:tc>
        <w:tc>
          <w:tcPr>
            <w:tcW w:w="793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EA6388" w:rsidRDefault="002E6BE0">
            <w:pPr>
              <w:tabs>
                <w:tab w:val="left" w:pos="0"/>
              </w:tabs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75,6 X 158,2 X 5,8 mm, 163 g </w:t>
            </w:r>
          </w:p>
        </w:tc>
      </w:tr>
      <w:tr w:rsidR="00EA6388">
        <w:trPr>
          <w:trHeight w:val="300"/>
        </w:trPr>
        <w:tc>
          <w:tcPr>
            <w:tcW w:w="1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EA6388" w:rsidRDefault="002E6BE0">
            <w:pPr>
              <w:tabs>
                <w:tab w:val="left" w:pos="0"/>
              </w:tabs>
              <w:spacing w:line="240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Kamera</w:t>
            </w:r>
            <w:r>
              <w:rPr>
                <w:sz w:val="20"/>
                <w:szCs w:val="20"/>
              </w:rPr>
              <w:t>    </w:t>
            </w:r>
            <w:r>
              <w:rPr>
                <w:sz w:val="20"/>
                <w:szCs w:val="20"/>
              </w:rPr>
              <w:t> </w:t>
            </w:r>
          </w:p>
        </w:tc>
        <w:tc>
          <w:tcPr>
            <w:tcW w:w="79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EA6388" w:rsidRDefault="002E6BE0">
            <w:pPr>
              <w:tabs>
                <w:tab w:val="left" w:pos="0"/>
              </w:tabs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Ultraširokokotna kamera z ločljivostjo 12 MP   </w:t>
            </w:r>
          </w:p>
          <w:p w:rsidR="00EA6388" w:rsidRDefault="002E6BE0">
            <w:pPr>
              <w:numPr>
                <w:ilvl w:val="0"/>
                <w:numId w:val="1"/>
              </w:numPr>
              <w:tabs>
                <w:tab w:val="left" w:pos="0"/>
              </w:tabs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F2,2     </w:t>
            </w:r>
          </w:p>
          <w:p w:rsidR="00EA6388" w:rsidRDefault="002E6BE0">
            <w:pPr>
              <w:tabs>
                <w:tab w:val="left" w:pos="0"/>
              </w:tabs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    </w:t>
            </w:r>
            <w:r>
              <w:rPr>
                <w:sz w:val="20"/>
                <w:szCs w:val="20"/>
              </w:rPr>
              <w:t> </w:t>
            </w:r>
          </w:p>
          <w:p w:rsidR="00EA6388" w:rsidRDefault="002E6BE0">
            <w:pPr>
              <w:tabs>
                <w:tab w:val="left" w:pos="0"/>
              </w:tabs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Širokokotna kamera z ločljivostjo 200 MP  </w:t>
            </w:r>
          </w:p>
          <w:p w:rsidR="00EA6388" w:rsidRDefault="002E6BE0">
            <w:pPr>
              <w:numPr>
                <w:ilvl w:val="0"/>
                <w:numId w:val="3"/>
              </w:numPr>
              <w:tabs>
                <w:tab w:val="left" w:pos="0"/>
              </w:tabs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OIS F1,7, 2x optična kakovostna povečava</w:t>
            </w:r>
          </w:p>
          <w:p w:rsidR="00EA6388" w:rsidRDefault="002E6BE0">
            <w:pPr>
              <w:tabs>
                <w:tab w:val="left" w:pos="0"/>
              </w:tabs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       </w:t>
            </w:r>
            <w:r>
              <w:rPr>
                <w:sz w:val="20"/>
                <w:szCs w:val="20"/>
              </w:rPr>
              <w:t> </w:t>
            </w:r>
          </w:p>
          <w:p w:rsidR="00EA6388" w:rsidRDefault="002E6BE0">
            <w:pPr>
              <w:tabs>
                <w:tab w:val="left" w:pos="0"/>
              </w:tabs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Sprednja kamera ločljivosti 12 MP     </w:t>
            </w:r>
          </w:p>
          <w:p w:rsidR="00EA6388" w:rsidRDefault="002E6BE0">
            <w:pPr>
              <w:numPr>
                <w:ilvl w:val="0"/>
                <w:numId w:val="2"/>
              </w:numPr>
              <w:tabs>
                <w:tab w:val="left" w:pos="0"/>
              </w:tabs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F2,2</w:t>
            </w:r>
          </w:p>
        </w:tc>
      </w:tr>
      <w:tr w:rsidR="00EA6388">
        <w:trPr>
          <w:trHeight w:val="300"/>
        </w:trPr>
        <w:tc>
          <w:tcPr>
            <w:tcW w:w="140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EA6388" w:rsidRDefault="002E6BE0">
            <w:pPr>
              <w:tabs>
                <w:tab w:val="left" w:pos="0"/>
              </w:tabs>
              <w:spacing w:line="240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Pomnilnik in shranjevanje</w:t>
            </w:r>
            <w:r>
              <w:rPr>
                <w:sz w:val="20"/>
                <w:szCs w:val="20"/>
              </w:rPr>
              <w:t> </w:t>
            </w:r>
            <w:r>
              <w:rPr>
                <w:sz w:val="20"/>
                <w:szCs w:val="20"/>
              </w:rPr>
              <w:t> </w:t>
            </w:r>
          </w:p>
        </w:tc>
        <w:tc>
          <w:tcPr>
            <w:tcW w:w="79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EA6388" w:rsidRDefault="002E6BE0">
            <w:pPr>
              <w:tabs>
                <w:tab w:val="left" w:pos="0"/>
              </w:tabs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 + 256 GB    </w:t>
            </w:r>
          </w:p>
        </w:tc>
      </w:tr>
      <w:tr w:rsidR="00EA6388">
        <w:trPr>
          <w:trHeight w:val="300"/>
        </w:trPr>
        <w:tc>
          <w:tcPr>
            <w:tcW w:w="140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EA6388" w:rsidRDefault="00EA63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79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EA6388" w:rsidRDefault="002E6BE0">
            <w:pPr>
              <w:tabs>
                <w:tab w:val="left" w:pos="0"/>
              </w:tabs>
              <w:spacing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*Razpoložljiva zmogljivost pomnilnika je odvisna od vnaprej nameščene programske opreme.   </w:t>
            </w:r>
          </w:p>
          <w:p w:rsidR="00EA6388" w:rsidRDefault="002E6BE0">
            <w:pPr>
              <w:tabs>
                <w:tab w:val="left" w:pos="0"/>
              </w:tabs>
              <w:spacing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*Možnosti pomnilnika se lahko razlikujejo glede na trg.   </w:t>
            </w:r>
          </w:p>
        </w:tc>
      </w:tr>
      <w:tr w:rsidR="00EA6388">
        <w:trPr>
          <w:trHeight w:val="300"/>
        </w:trPr>
        <w:tc>
          <w:tcPr>
            <w:tcW w:w="140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EA6388" w:rsidRDefault="002E6BE0">
            <w:pPr>
              <w:tabs>
                <w:tab w:val="left" w:pos="0"/>
              </w:tabs>
              <w:spacing w:line="240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Baterija </w:t>
            </w:r>
            <w:r>
              <w:rPr>
                <w:sz w:val="20"/>
                <w:szCs w:val="20"/>
              </w:rPr>
              <w:t>  </w:t>
            </w:r>
            <w:r>
              <w:rPr>
                <w:sz w:val="20"/>
                <w:szCs w:val="20"/>
              </w:rPr>
              <w:t> </w:t>
            </w:r>
          </w:p>
        </w:tc>
        <w:tc>
          <w:tcPr>
            <w:tcW w:w="79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EA6388" w:rsidRDefault="002E6BE0">
            <w:pPr>
              <w:tabs>
                <w:tab w:val="left" w:pos="0"/>
              </w:tabs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3.900 mAh     </w:t>
            </w:r>
          </w:p>
        </w:tc>
      </w:tr>
      <w:tr w:rsidR="00EA6388">
        <w:trPr>
          <w:trHeight w:val="300"/>
        </w:trPr>
        <w:tc>
          <w:tcPr>
            <w:tcW w:w="140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EA6388" w:rsidRDefault="00EA63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793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EA6388" w:rsidRDefault="002E6BE0">
            <w:pPr>
              <w:tabs>
                <w:tab w:val="left" w:pos="0"/>
              </w:tabs>
              <w:spacing w:line="240" w:lineRule="auto"/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*Tipična vrednost, testirana v laboratorijskih pogojih tretje osebe. Tipična vrednost je ocenjena povprečna vrednost, ki upošteva odstopanje v zmogljivosti baterije med vzorci baterij, testiranimi v skladu s standardom IEC 61960. Nazivna (minimalna) zmoglj</w:t>
            </w:r>
            <w:r>
              <w:rPr>
                <w:i/>
                <w:sz w:val="20"/>
                <w:szCs w:val="20"/>
              </w:rPr>
              <w:t>ivost je 3.786 mAh. Dejanska življenjska doba baterije se lahko razlikuje glede na omrežno okolje, vzorce uporabe in druge dejavnike.   </w:t>
            </w:r>
          </w:p>
        </w:tc>
      </w:tr>
      <w:tr w:rsidR="00EA6388">
        <w:trPr>
          <w:trHeight w:val="300"/>
        </w:trPr>
        <w:tc>
          <w:tcPr>
            <w:tcW w:w="1405" w:type="dxa"/>
            <w:vMerge w:val="restart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vAlign w:val="center"/>
          </w:tcPr>
          <w:p w:rsidR="00EA6388" w:rsidRDefault="002E6BE0">
            <w:pPr>
              <w:tabs>
                <w:tab w:val="left" w:pos="0"/>
              </w:tabs>
              <w:spacing w:line="240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Polnjenje*  </w:t>
            </w:r>
            <w:r>
              <w:rPr>
                <w:sz w:val="20"/>
                <w:szCs w:val="20"/>
              </w:rPr>
              <w:t>  </w:t>
            </w:r>
            <w:r>
              <w:rPr>
                <w:sz w:val="20"/>
                <w:szCs w:val="20"/>
              </w:rPr>
              <w:t> </w:t>
            </w:r>
          </w:p>
        </w:tc>
        <w:tc>
          <w:tcPr>
            <w:tcW w:w="793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EA6388" w:rsidRDefault="002E6BE0">
            <w:pPr>
              <w:tabs>
                <w:tab w:val="left" w:pos="0"/>
              </w:tabs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Žično polnjenje*: do 55 % polnjenja v približno 30 minutah s 25-vatnim adapterjem**    </w:t>
            </w:r>
          </w:p>
          <w:p w:rsidR="00EA6388" w:rsidRDefault="002E6BE0">
            <w:pPr>
              <w:tabs>
                <w:tab w:val="left" w:pos="0"/>
              </w:tabs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Hitro brezžično polnjenje ***    </w:t>
            </w:r>
          </w:p>
          <w:p w:rsidR="00EA6388" w:rsidRDefault="002E6BE0">
            <w:pPr>
              <w:tabs>
                <w:tab w:val="left" w:pos="0"/>
              </w:tabs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Brezžično deljenje energije****  </w:t>
            </w:r>
          </w:p>
        </w:tc>
      </w:tr>
      <w:tr w:rsidR="00EA6388">
        <w:trPr>
          <w:trHeight w:val="300"/>
        </w:trPr>
        <w:tc>
          <w:tcPr>
            <w:tcW w:w="1405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vAlign w:val="center"/>
          </w:tcPr>
          <w:p w:rsidR="00EA6388" w:rsidRDefault="00EA63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793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EA6388" w:rsidRDefault="002E6BE0">
            <w:pPr>
              <w:tabs>
                <w:tab w:val="left" w:pos="0"/>
              </w:tabs>
              <w:spacing w:line="240" w:lineRule="auto"/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*Žično polnjenje, združljivo s QC2.0 in AFCPD.   </w:t>
            </w:r>
          </w:p>
        </w:tc>
      </w:tr>
      <w:tr w:rsidR="00EA6388">
        <w:trPr>
          <w:trHeight w:val="300"/>
        </w:trPr>
        <w:tc>
          <w:tcPr>
            <w:tcW w:w="1405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vAlign w:val="center"/>
          </w:tcPr>
          <w:p w:rsidR="00EA6388" w:rsidRDefault="00EA63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793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EA6388" w:rsidRDefault="002E6BE0">
            <w:pPr>
              <w:tabs>
                <w:tab w:val="left" w:pos="0"/>
              </w:tabs>
              <w:spacing w:line="240" w:lineRule="auto"/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**25 W napajalnik se prodaja ločeno. Uporabljajte samo polnilnike in kable, ki jih je odobril Samsung.   </w:t>
            </w:r>
          </w:p>
        </w:tc>
      </w:tr>
      <w:tr w:rsidR="00EA6388">
        <w:trPr>
          <w:trHeight w:val="300"/>
        </w:trPr>
        <w:tc>
          <w:tcPr>
            <w:tcW w:w="1405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vAlign w:val="center"/>
          </w:tcPr>
          <w:p w:rsidR="00EA6388" w:rsidRDefault="00EA63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793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EA6388" w:rsidRDefault="002E6BE0">
            <w:pPr>
              <w:tabs>
                <w:tab w:val="left" w:pos="0"/>
              </w:tabs>
              <w:spacing w:line="240" w:lineRule="auto"/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***Brezžično polnjenje združljivo z WPC.  </w:t>
            </w:r>
          </w:p>
        </w:tc>
      </w:tr>
      <w:tr w:rsidR="00EA6388">
        <w:trPr>
          <w:trHeight w:val="300"/>
        </w:trPr>
        <w:tc>
          <w:tcPr>
            <w:tcW w:w="1405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vAlign w:val="center"/>
          </w:tcPr>
          <w:p w:rsidR="00EA6388" w:rsidRDefault="00EA63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793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EA6388" w:rsidRDefault="002E6BE0">
            <w:pPr>
              <w:tabs>
                <w:tab w:val="left" w:pos="0"/>
              </w:tabs>
              <w:spacing w:line="240" w:lineRule="auto"/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****Omejeno na pametne telefone Samsung ali druge blagovne znamke z brezžičnim polnjenjem Qi, kot so Galaxy S24 Ultra, S24+, S24, S23 Ultra, S23+, S23, Z Fold 4, Z Flip4, serija S22, Z Fold3 5G, Z Flip3 5G, S21 FE 5G, serija S21, Z Fold2, serija Note20, se</w:t>
            </w:r>
            <w:r>
              <w:rPr>
                <w:i/>
                <w:sz w:val="20"/>
                <w:szCs w:val="20"/>
              </w:rPr>
              <w:t>rija S20, Z Flip, Note10, Note10+, S10e, S10, S10+, Fold, S9, S9+, S8, S8+, S8 Active, S7, S7 edge, S7 Active, S6, S6 edge, S6 Active, S6 edge+, Note9, Note8, Note FE in Note5. Na voljo samo z določenimi nosljivimi napravami Samsung Galaxy, kot so Galaxy B</w:t>
            </w:r>
            <w:r>
              <w:rPr>
                <w:i/>
                <w:sz w:val="20"/>
                <w:szCs w:val="20"/>
              </w:rPr>
              <w:t xml:space="preserve">uds FE, Buds2 Pro, Buds2, Buds Pro, Buds Live, Watch6, Watch6 Classic, Watch5, Watch 5 Pro, Watch4, Watch4 Classic, Watch3, Watch Active2, Watch Active, Gear Sport, Gear S3, Galaxy Watch in Galaxy Buds. Če je napolnjenost baterije nižja od 30 %, brezžično </w:t>
            </w:r>
            <w:r>
              <w:rPr>
                <w:i/>
                <w:sz w:val="20"/>
                <w:szCs w:val="20"/>
              </w:rPr>
              <w:t xml:space="preserve">deljenje energije morda ne bo delovalo. Morda ne deluje z določenimi dodatki, ovitki, napravami drugih blagovnih znamk ali nekaterimi napravami Samsung. Med delovanjem </w:t>
            </w:r>
            <w:r>
              <w:rPr>
                <w:sz w:val="20"/>
                <w:szCs w:val="20"/>
              </w:rPr>
              <w:t xml:space="preserve">deljenja energije </w:t>
            </w:r>
            <w:r>
              <w:rPr>
                <w:i/>
                <w:sz w:val="20"/>
                <w:szCs w:val="20"/>
              </w:rPr>
              <w:t>(PowerShare) lahko vpliva na sprejem klicev ali podatkovne storitve, o</w:t>
            </w:r>
            <w:r>
              <w:rPr>
                <w:i/>
                <w:sz w:val="20"/>
                <w:szCs w:val="20"/>
              </w:rPr>
              <w:t>dvisno od vašega omrežnega okolja.   </w:t>
            </w:r>
          </w:p>
        </w:tc>
      </w:tr>
      <w:tr w:rsidR="00EA6388">
        <w:trPr>
          <w:trHeight w:val="300"/>
        </w:trPr>
        <w:tc>
          <w:tcPr>
            <w:tcW w:w="1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EA6388" w:rsidRDefault="002E6BE0">
            <w:pPr>
              <w:tabs>
                <w:tab w:val="left" w:pos="0"/>
              </w:tabs>
              <w:spacing w:line="240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Operacijski sistem</w:t>
            </w:r>
            <w:r>
              <w:rPr>
                <w:sz w:val="20"/>
                <w:szCs w:val="20"/>
              </w:rPr>
              <w:t> </w:t>
            </w:r>
            <w:r>
              <w:rPr>
                <w:sz w:val="20"/>
                <w:szCs w:val="20"/>
              </w:rPr>
              <w:t> </w:t>
            </w:r>
          </w:p>
        </w:tc>
        <w:tc>
          <w:tcPr>
            <w:tcW w:w="793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EA6388" w:rsidRDefault="002E6BE0">
            <w:pPr>
              <w:tabs>
                <w:tab w:val="left" w:pos="0"/>
              </w:tabs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Android 15   </w:t>
            </w:r>
          </w:p>
          <w:p w:rsidR="00EA6388" w:rsidRDefault="002E6BE0">
            <w:pPr>
              <w:tabs>
                <w:tab w:val="left" w:pos="0"/>
              </w:tabs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One UI 7   </w:t>
            </w:r>
          </w:p>
        </w:tc>
      </w:tr>
      <w:tr w:rsidR="00EA6388">
        <w:trPr>
          <w:trHeight w:val="300"/>
        </w:trPr>
        <w:tc>
          <w:tcPr>
            <w:tcW w:w="1405" w:type="dxa"/>
            <w:vMerge w:val="restart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vAlign w:val="center"/>
          </w:tcPr>
          <w:p w:rsidR="00EA6388" w:rsidRDefault="002E6BE0">
            <w:pPr>
              <w:tabs>
                <w:tab w:val="left" w:pos="0"/>
              </w:tabs>
              <w:spacing w:line="240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Omrežje in povezljivost</w:t>
            </w:r>
            <w:r>
              <w:rPr>
                <w:sz w:val="20"/>
                <w:szCs w:val="20"/>
              </w:rPr>
              <w:t>  </w:t>
            </w:r>
            <w:r>
              <w:rPr>
                <w:sz w:val="20"/>
                <w:szCs w:val="20"/>
              </w:rPr>
              <w:t> </w:t>
            </w:r>
          </w:p>
        </w:tc>
        <w:tc>
          <w:tcPr>
            <w:tcW w:w="793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EA6388" w:rsidRDefault="002E6BE0">
            <w:pPr>
              <w:tabs>
                <w:tab w:val="left" w:pos="0"/>
              </w:tabs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 </w:t>
            </w:r>
            <w:r>
              <w:rPr>
                <w:sz w:val="20"/>
                <w:szCs w:val="20"/>
              </w:rPr>
              <w:t>5G*, LTE**, Wi-Fi 7***, Wi-Fi neposredno Bluetooth® v 5.4  </w:t>
            </w:r>
          </w:p>
        </w:tc>
      </w:tr>
      <w:tr w:rsidR="00EA6388">
        <w:trPr>
          <w:trHeight w:val="300"/>
        </w:trPr>
        <w:tc>
          <w:tcPr>
            <w:tcW w:w="1405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vAlign w:val="center"/>
          </w:tcPr>
          <w:p w:rsidR="00EA6388" w:rsidRDefault="00EA63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793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EA6388" w:rsidRDefault="002E6BE0">
            <w:pPr>
              <w:tabs>
                <w:tab w:val="left" w:pos="0"/>
              </w:tabs>
              <w:spacing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*Zahteva optimalno povezavo z omrežjem 5G, ki je na voljo na izbranih trgih. O razpoložljivosti in podrobnostih se pozanimajte pri svojem operaterju. Hitrosti prenosa in </w:t>
            </w:r>
            <w:r>
              <w:rPr>
                <w:i/>
                <w:sz w:val="20"/>
                <w:szCs w:val="20"/>
              </w:rPr>
              <w:lastRenderedPageBreak/>
              <w:t>pretakanja se lahko razlikujejo glede na ponudnika vsebin, povezavo s strežnikom in dr</w:t>
            </w:r>
            <w:r>
              <w:rPr>
                <w:i/>
                <w:sz w:val="20"/>
                <w:szCs w:val="20"/>
              </w:rPr>
              <w:t xml:space="preserve">uge dejavnike.    </w:t>
            </w:r>
          </w:p>
          <w:p w:rsidR="00EA6388" w:rsidRDefault="002E6BE0">
            <w:pPr>
              <w:tabs>
                <w:tab w:val="left" w:pos="0"/>
              </w:tabs>
              <w:spacing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**Razpoložljivost modela LTE se razlikuje glede na trg in operaterja. Dejanska hitrost se lahko razlikuje glede na trg, operaterja in uporabniško okolje.   </w:t>
            </w:r>
          </w:p>
          <w:p w:rsidR="00EA6388" w:rsidRDefault="002E6BE0">
            <w:pPr>
              <w:tabs>
                <w:tab w:val="left" w:pos="0"/>
              </w:tabs>
              <w:spacing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***Razpoložljivost omrežja Wi-Fi 7 se lahko razlikuje glede na trg, ponudnika om</w:t>
            </w:r>
            <w:r>
              <w:rPr>
                <w:i/>
                <w:sz w:val="20"/>
                <w:szCs w:val="20"/>
              </w:rPr>
              <w:t>režja in uporabniško okolje. Zahteva optimalno povezavo. Zahteva usmerjevalnik Wi-Fi 7.</w:t>
            </w:r>
          </w:p>
        </w:tc>
      </w:tr>
      <w:tr w:rsidR="00EA6388">
        <w:trPr>
          <w:trHeight w:val="300"/>
        </w:trPr>
        <w:tc>
          <w:tcPr>
            <w:tcW w:w="140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EA6388" w:rsidRDefault="002E6BE0">
            <w:pPr>
              <w:tabs>
                <w:tab w:val="left" w:pos="0"/>
              </w:tabs>
              <w:spacing w:line="240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Odpornost na vodo</w:t>
            </w:r>
          </w:p>
        </w:tc>
        <w:tc>
          <w:tcPr>
            <w:tcW w:w="79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EA6388" w:rsidRDefault="002E6BE0">
            <w:pPr>
              <w:tabs>
                <w:tab w:val="left" w:pos="0"/>
              </w:tabs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IP68     </w:t>
            </w:r>
          </w:p>
        </w:tc>
      </w:tr>
      <w:tr w:rsidR="00EA6388">
        <w:trPr>
          <w:trHeight w:val="300"/>
        </w:trPr>
        <w:tc>
          <w:tcPr>
            <w:tcW w:w="140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EA6388" w:rsidRDefault="00EA63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793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EA6388" w:rsidRDefault="002E6BE0">
            <w:pPr>
              <w:tabs>
                <w:tab w:val="left" w:pos="0"/>
              </w:tabs>
              <w:spacing w:line="240" w:lineRule="auto"/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*Ocena IP68: Odpornost proti vodi in prahu na podlagi laboratorijskih testnih pogojev za potopitev v sladko vodo do globine 1,5 metra za največ 30 minut. Po namakanju sperite ostanke/posušite. Ne priporočamo uporabe na plaži ali v bazenu. Odpornost vaše na</w:t>
            </w:r>
            <w:r>
              <w:rPr>
                <w:i/>
                <w:sz w:val="20"/>
                <w:szCs w:val="20"/>
              </w:rPr>
              <w:t>prave proti vodi in prahu ni trajna in se s časom lahko zmanjša. Odpornost pisala S Pen proti vodi in prahu se s časom prav tako lahko zmanjša zaradi normalne obrabe. </w:t>
            </w:r>
            <w:r>
              <w:rPr>
                <w:sz w:val="20"/>
                <w:szCs w:val="20"/>
              </w:rPr>
              <w:t> </w:t>
            </w:r>
          </w:p>
        </w:tc>
      </w:tr>
    </w:tbl>
    <w:p w:rsidR="00EA6388" w:rsidRDefault="002E6BE0">
      <w:pPr>
        <w:tabs>
          <w:tab w:val="left" w:pos="0"/>
        </w:tabs>
        <w:spacing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*Specifikacije se lahko razlikujejo glede na trg.</w:t>
      </w:r>
    </w:p>
    <w:p w:rsidR="00EA6388" w:rsidRDefault="002E6BE0">
      <w:pPr>
        <w:tabs>
          <w:tab w:val="left" w:pos="0"/>
        </w:tabs>
        <w:spacing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*Vse funkcionalnosti, lastnosti, specifikacije in druge informacije o izdelku, navedene v tem dokumentu, vključno z, vendar ne omejeno na, prednosti, obliko, ceno, komponente, zmogljivost, razpoložljivost in zmogljivosti izdelka, se lahko spremenijo brez p</w:t>
      </w:r>
      <w:r>
        <w:rPr>
          <w:sz w:val="20"/>
          <w:szCs w:val="20"/>
        </w:rPr>
        <w:t>redhodnega obvestila.</w:t>
      </w:r>
    </w:p>
    <w:p w:rsidR="00EA6388" w:rsidRDefault="00EA6388">
      <w:pPr>
        <w:tabs>
          <w:tab w:val="left" w:pos="0"/>
        </w:tabs>
        <w:spacing w:line="240" w:lineRule="auto"/>
        <w:rPr>
          <w:sz w:val="20"/>
          <w:szCs w:val="20"/>
        </w:rPr>
      </w:pPr>
    </w:p>
    <w:p w:rsidR="00EA6388" w:rsidRDefault="00EA6388">
      <w:pPr>
        <w:tabs>
          <w:tab w:val="left" w:pos="0"/>
        </w:tabs>
        <w:spacing w:line="240" w:lineRule="auto"/>
        <w:rPr>
          <w:rFonts w:ascii="Calibri" w:eastAsia="Calibri" w:hAnsi="Calibri" w:cs="Calibri"/>
        </w:rPr>
      </w:pPr>
    </w:p>
    <w:p w:rsidR="00EA6388" w:rsidRDefault="00EA6388">
      <w:pPr>
        <w:widowControl w:val="0"/>
        <w:spacing w:line="240" w:lineRule="auto"/>
        <w:jc w:val="both"/>
        <w:rPr>
          <w:sz w:val="20"/>
          <w:szCs w:val="20"/>
        </w:rPr>
      </w:pPr>
    </w:p>
    <w:sectPr w:rsidR="00EA6388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6BE0" w:rsidRDefault="002E6BE0">
      <w:pPr>
        <w:spacing w:line="240" w:lineRule="auto"/>
      </w:pPr>
      <w:r>
        <w:separator/>
      </w:r>
    </w:p>
  </w:endnote>
  <w:endnote w:type="continuationSeparator" w:id="0">
    <w:p w:rsidR="002E6BE0" w:rsidRDefault="002E6BE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6BE0" w:rsidRDefault="002E6BE0">
      <w:pPr>
        <w:spacing w:line="240" w:lineRule="auto"/>
      </w:pPr>
      <w:r>
        <w:separator/>
      </w:r>
    </w:p>
  </w:footnote>
  <w:footnote w:type="continuationSeparator" w:id="0">
    <w:p w:rsidR="002E6BE0" w:rsidRDefault="002E6BE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8E769D"/>
    <w:multiLevelType w:val="multilevel"/>
    <w:tmpl w:val="5BF658C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57FC301B"/>
    <w:multiLevelType w:val="multilevel"/>
    <w:tmpl w:val="8ED2B89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5D1D601A"/>
    <w:multiLevelType w:val="multilevel"/>
    <w:tmpl w:val="343E9FC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6388"/>
    <w:rsid w:val="002E6BE0"/>
    <w:rsid w:val="00D9161E"/>
    <w:rsid w:val="00EA6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BFC9648-853A-4D06-8E84-88FA7AFA7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sl" w:eastAsia="sl-SI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</w:style>
  <w:style w:type="paragraph" w:styleId="Naslov1">
    <w:name w:val="heading 1"/>
    <w:basedOn w:val="Navaden"/>
    <w:next w:val="Navaden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slov2">
    <w:name w:val="heading 2"/>
    <w:basedOn w:val="Navaden"/>
    <w:next w:val="Navaden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slov3">
    <w:name w:val="heading 3"/>
    <w:basedOn w:val="Navaden"/>
    <w:next w:val="Navaden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slov4">
    <w:name w:val="heading 4"/>
    <w:basedOn w:val="Navaden"/>
    <w:next w:val="Navaden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slov5">
    <w:name w:val="heading 5"/>
    <w:basedOn w:val="Navaden"/>
    <w:next w:val="Navaden"/>
    <w:pPr>
      <w:keepNext/>
      <w:keepLines/>
      <w:spacing w:before="240" w:after="80"/>
      <w:outlineLvl w:val="4"/>
    </w:pPr>
    <w:rPr>
      <w:color w:val="666666"/>
    </w:rPr>
  </w:style>
  <w:style w:type="paragraph" w:styleId="Naslov6">
    <w:name w:val="heading 6"/>
    <w:basedOn w:val="Navaden"/>
    <w:next w:val="Navaden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slov">
    <w:name w:val="Title"/>
    <w:basedOn w:val="Navaden"/>
    <w:next w:val="Navaden"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">
    <w:basedOn w:val="Navadnatabela"/>
    <w:pPr>
      <w:spacing w:line="240" w:lineRule="auto"/>
    </w:pPr>
    <w:tblPr>
      <w:tblStyleRowBandSize w:val="1"/>
      <w:tblStyleColBandSize w:val="1"/>
    </w:tblPr>
  </w:style>
  <w:style w:type="table" w:customStyle="1" w:styleId="a0">
    <w:basedOn w:val="Navadnatabela"/>
    <w:pPr>
      <w:spacing w:line="240" w:lineRule="auto"/>
    </w:pPr>
    <w:tblPr>
      <w:tblStyleRowBandSize w:val="1"/>
      <w:tblStyleColBandSize w:val="1"/>
    </w:tblPr>
  </w:style>
  <w:style w:type="table" w:customStyle="1" w:styleId="a1">
    <w:basedOn w:val="Navadnatabela"/>
    <w:pPr>
      <w:spacing w:line="240" w:lineRule="auto"/>
    </w:pPr>
    <w:tblPr>
      <w:tblStyleRowBandSize w:val="1"/>
      <w:tblStyleColBandSize w:val="1"/>
    </w:tblPr>
  </w:style>
  <w:style w:type="table" w:customStyle="1" w:styleId="a2">
    <w:basedOn w:val="Navadnatabe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Pripombasklic">
    <w:name w:val="annotation reference"/>
    <w:basedOn w:val="Privzetapisavaodstavka"/>
    <w:uiPriority w:val="99"/>
    <w:semiHidden/>
    <w:unhideWhenUsed/>
    <w:rsid w:val="00903542"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semiHidden/>
    <w:unhideWhenUsed/>
    <w:rsid w:val="00903542"/>
    <w:pPr>
      <w:spacing w:line="240" w:lineRule="auto"/>
    </w:pPr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semiHidden/>
    <w:rsid w:val="00903542"/>
    <w:rPr>
      <w:sz w:val="20"/>
      <w:szCs w:val="20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903542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903542"/>
    <w:rPr>
      <w:b/>
      <w:bCs/>
      <w:sz w:val="20"/>
      <w:szCs w:val="20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903542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903542"/>
    <w:rPr>
      <w:rFonts w:ascii="Segoe UI" w:hAnsi="Segoe UI" w:cs="Segoe UI"/>
      <w:sz w:val="18"/>
      <w:szCs w:val="18"/>
    </w:rPr>
  </w:style>
  <w:style w:type="table" w:customStyle="1" w:styleId="a3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Odstavekseznama">
    <w:name w:val="List Paragraph"/>
    <w:basedOn w:val="Navaden"/>
    <w:uiPriority w:val="34"/>
    <w:qFormat/>
    <w:rsid w:val="003F0BF1"/>
    <w:pPr>
      <w:ind w:left="720"/>
      <w:contextualSpacing/>
    </w:pPr>
  </w:style>
  <w:style w:type="character" w:styleId="Hiperpovezava">
    <w:name w:val="Hyperlink"/>
    <w:basedOn w:val="Privzetapisavaodstavka"/>
    <w:uiPriority w:val="99"/>
    <w:unhideWhenUsed/>
    <w:rsid w:val="004D4404"/>
    <w:rPr>
      <w:color w:val="0000FF" w:themeColor="hyperlink"/>
      <w:u w:val="single"/>
    </w:rPr>
  </w:style>
  <w:style w:type="table" w:customStyle="1" w:styleId="ab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7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8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9">
    <w:basedOn w:val="Navadnatabela"/>
    <w:pPr>
      <w:spacing w:line="240" w:lineRule="auto"/>
    </w:pPr>
    <w:tblPr>
      <w:tblStyleRowBandSize w:val="1"/>
      <w:tblStyleColBandSize w:val="1"/>
    </w:tblPr>
  </w:style>
  <w:style w:type="table" w:customStyle="1" w:styleId="afa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b">
    <w:basedOn w:val="Navadnatabela"/>
    <w:pPr>
      <w:spacing w:line="240" w:lineRule="auto"/>
    </w:pPr>
    <w:tblPr>
      <w:tblStyleRowBandSize w:val="1"/>
      <w:tblStyleColBandSize w:val="1"/>
    </w:tblPr>
  </w:style>
  <w:style w:type="table" w:customStyle="1" w:styleId="afc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d">
    <w:basedOn w:val="Navadnatabela"/>
    <w:pPr>
      <w:spacing w:line="240" w:lineRule="auto"/>
    </w:pPr>
    <w:tblPr>
      <w:tblStyleRowBandSize w:val="1"/>
      <w:tblStyleColBandSize w:val="1"/>
    </w:tblPr>
  </w:style>
  <w:style w:type="table" w:customStyle="1" w:styleId="afe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">
    <w:basedOn w:val="Navadnatabela"/>
    <w:pPr>
      <w:spacing w:line="240" w:lineRule="auto"/>
    </w:pPr>
    <w:tblPr>
      <w:tblStyleRowBandSize w:val="1"/>
      <w:tblStyleColBandSize w:val="1"/>
    </w:tblPr>
  </w:style>
  <w:style w:type="table" w:customStyle="1" w:styleId="aff0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1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2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3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4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5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6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7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8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9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a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b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c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d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e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Glava">
    <w:name w:val="header"/>
    <w:basedOn w:val="Navaden"/>
    <w:link w:val="GlavaZnak"/>
    <w:uiPriority w:val="99"/>
    <w:unhideWhenUsed/>
    <w:rsid w:val="002A5221"/>
    <w:pPr>
      <w:tabs>
        <w:tab w:val="center" w:pos="4680"/>
        <w:tab w:val="right" w:pos="9360"/>
      </w:tabs>
      <w:spacing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2A5221"/>
  </w:style>
  <w:style w:type="paragraph" w:styleId="Noga">
    <w:name w:val="footer"/>
    <w:basedOn w:val="Navaden"/>
    <w:link w:val="NogaZnak"/>
    <w:uiPriority w:val="99"/>
    <w:unhideWhenUsed/>
    <w:rsid w:val="002A5221"/>
    <w:pPr>
      <w:tabs>
        <w:tab w:val="center" w:pos="4680"/>
        <w:tab w:val="right" w:pos="9360"/>
      </w:tabs>
      <w:spacing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2A5221"/>
  </w:style>
  <w:style w:type="paragraph" w:styleId="Sprotnaopomba-besedilo">
    <w:name w:val="footnote text"/>
    <w:basedOn w:val="Navaden"/>
    <w:link w:val="Sprotnaopomba-besediloZnak"/>
    <w:uiPriority w:val="99"/>
    <w:semiHidden/>
    <w:unhideWhenUsed/>
    <w:rsid w:val="002A5221"/>
    <w:pPr>
      <w:spacing w:line="240" w:lineRule="auto"/>
    </w:pPr>
    <w:rPr>
      <w:sz w:val="20"/>
      <w:szCs w:val="20"/>
    </w:rPr>
  </w:style>
  <w:style w:type="character" w:customStyle="1" w:styleId="Sprotnaopomba-besediloZnak">
    <w:name w:val="Sprotna opomba - besedilo Znak"/>
    <w:basedOn w:val="Privzetapisavaodstavka"/>
    <w:link w:val="Sprotnaopomba-besedilo"/>
    <w:uiPriority w:val="99"/>
    <w:semiHidden/>
    <w:rsid w:val="002A5221"/>
    <w:rPr>
      <w:sz w:val="20"/>
      <w:szCs w:val="20"/>
    </w:rPr>
  </w:style>
  <w:style w:type="character" w:styleId="Sprotnaopomba-sklic">
    <w:name w:val="footnote reference"/>
    <w:basedOn w:val="Privzetapisavaodstavka"/>
    <w:uiPriority w:val="99"/>
    <w:semiHidden/>
    <w:unhideWhenUsed/>
    <w:rsid w:val="002A5221"/>
    <w:rPr>
      <w:vertAlign w:val="superscript"/>
    </w:rPr>
  </w:style>
  <w:style w:type="table" w:customStyle="1" w:styleId="afff0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1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2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3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4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5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6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7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8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9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a">
    <w:basedOn w:val="Navadnatabela"/>
    <w:tblPr>
      <w:tblStyleRowBandSize w:val="1"/>
      <w:tblStyleColBandSize w:val="1"/>
      <w:tblCellMar>
        <w:left w:w="0" w:type="dxa"/>
        <w:right w:w="0" w:type="dxa"/>
      </w:tblCellMar>
    </w:tblPr>
  </w:style>
  <w:style w:type="paragraph" w:styleId="Podnaslov">
    <w:name w:val="Subtitle"/>
    <w:basedOn w:val="Navaden"/>
    <w:next w:val="Navaden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fffb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c">
    <w:basedOn w:val="Navadnatabela"/>
    <w:tblPr>
      <w:tblStyleRowBandSize w:val="1"/>
      <w:tblStyleColBandSize w:val="1"/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Zww9DwXqVYwjv8rXQWOqEUO2bzA==">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645</Words>
  <Characters>3681</Characters>
  <Application>Microsoft Office Word</Application>
  <DocSecurity>0</DocSecurity>
  <Lines>30</Lines>
  <Paragraphs>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Kaja Kosec/PR Unit /SEAD/Professional/Samsung Electronics</dc:creator>
  <cp:lastModifiedBy>Marko</cp:lastModifiedBy>
  <cp:revision>2</cp:revision>
  <dcterms:created xsi:type="dcterms:W3CDTF">2025-08-29T08:20:00Z</dcterms:created>
  <dcterms:modified xsi:type="dcterms:W3CDTF">2025-08-29T08:20:00Z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">
    <vt:lpwstr>NSCCustomProperty</vt:lpwstr>
  </property>
</Properties>
</file>