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6A69" w:rsidRDefault="002D6A69">
      <w:pPr>
        <w:jc w:val="both"/>
        <w:rPr>
          <w:b/>
          <w:sz w:val="20"/>
          <w:szCs w:val="20"/>
        </w:rPr>
      </w:pPr>
    </w:p>
    <w:tbl>
      <w:tblPr>
        <w:tblStyle w:val="afe"/>
        <w:tblW w:w="4166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4166"/>
      </w:tblGrid>
      <w:tr w:rsidR="00C840D4" w:rsidTr="00C840D4">
        <w:trPr>
          <w:trHeight w:val="1394"/>
        </w:trPr>
        <w:tc>
          <w:tcPr>
            <w:tcW w:w="4166" w:type="dxa"/>
          </w:tcPr>
          <w:p w:rsidR="00C840D4" w:rsidRDefault="00C840D4">
            <w:pPr>
              <w:spacing w:line="276" w:lineRule="auto"/>
              <w:jc w:val="both"/>
              <w:rPr>
                <w:b/>
                <w:sz w:val="20"/>
                <w:szCs w:val="20"/>
              </w:rPr>
            </w:pPr>
            <w:r>
              <w:rPr>
                <w:noProof/>
                <w:lang w:val="sl-SI"/>
              </w:rPr>
              <w:drawing>
                <wp:anchor distT="0" distB="0" distL="114300" distR="114300" simplePos="0" relativeHeight="251660288" behindDoc="0" locked="0" layoutInCell="1" hidden="0" allowOverlap="1" wp14:anchorId="77A7AA77" wp14:editId="76438599">
                  <wp:simplePos x="0" y="0"/>
                  <wp:positionH relativeFrom="column">
                    <wp:posOffset>-64706</wp:posOffset>
                  </wp:positionH>
                  <wp:positionV relativeFrom="paragraph">
                    <wp:posOffset>0</wp:posOffset>
                  </wp:positionV>
                  <wp:extent cx="1658620" cy="254635"/>
                  <wp:effectExtent l="0" t="0" r="0" b="0"/>
                  <wp:wrapSquare wrapText="bothSides" distT="0" distB="0" distL="114300" distR="114300"/>
                  <wp:docPr id="47" name="image1.png" descr="삼성 로고(Lettermark)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 descr="삼성 로고(Lettermark)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8620" cy="25463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2D6A69" w:rsidRDefault="002D6A69">
      <w:pPr>
        <w:jc w:val="both"/>
      </w:pPr>
    </w:p>
    <w:p w:rsidR="002D6A69" w:rsidRDefault="001055A0">
      <w:pPr>
        <w:widowControl w:val="0"/>
        <w:spacing w:line="240" w:lineRule="auto"/>
        <w:jc w:val="both"/>
        <w:rPr>
          <w:b/>
        </w:rPr>
      </w:pPr>
      <w:bookmarkStart w:id="0" w:name="_GoBack"/>
      <w:r>
        <w:rPr>
          <w:b/>
        </w:rPr>
        <w:t>TABEL</w:t>
      </w:r>
      <w:r>
        <w:rPr>
          <w:b/>
        </w:rPr>
        <w:t>A SPECIFIKACIJ</w:t>
      </w:r>
    </w:p>
    <w:bookmarkEnd w:id="0"/>
    <w:p w:rsidR="002D6A69" w:rsidRDefault="002D6A69">
      <w:pPr>
        <w:widowControl w:val="0"/>
        <w:spacing w:line="240" w:lineRule="auto"/>
      </w:pPr>
    </w:p>
    <w:tbl>
      <w:tblPr>
        <w:tblStyle w:val="aff"/>
        <w:tblW w:w="96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55"/>
        <w:gridCol w:w="2691"/>
        <w:gridCol w:w="2691"/>
        <w:gridCol w:w="2691"/>
      </w:tblGrid>
      <w:tr w:rsidR="002D6A69"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FFFFFF"/>
            </w:tcBorders>
            <w:shd w:val="clear" w:color="auto" w:fill="000000"/>
          </w:tcPr>
          <w:p w:rsidR="002D6A69" w:rsidRDefault="002D6A69">
            <w:pPr>
              <w:widowControl w:val="0"/>
              <w:jc w:val="center"/>
            </w:pP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shd w:val="clear" w:color="auto" w:fill="000000"/>
          </w:tcPr>
          <w:p w:rsidR="002D6A69" w:rsidRDefault="001055A0">
            <w:pPr>
              <w:widowControl w:val="0"/>
              <w:jc w:val="center"/>
              <w:rPr>
                <w:b/>
                <w:color w:val="FFFFFF"/>
                <w:sz w:val="20"/>
                <w:szCs w:val="20"/>
              </w:rPr>
            </w:pPr>
            <w:r>
              <w:rPr>
                <w:b/>
                <w:color w:val="FFFFFF"/>
                <w:sz w:val="20"/>
                <w:szCs w:val="20"/>
              </w:rPr>
              <w:t>Galaxy A56 5G</w:t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shd w:val="clear" w:color="auto" w:fill="000000"/>
          </w:tcPr>
          <w:p w:rsidR="002D6A69" w:rsidRDefault="001055A0">
            <w:pPr>
              <w:widowControl w:val="0"/>
              <w:jc w:val="center"/>
              <w:rPr>
                <w:b/>
                <w:color w:val="FFFFFF"/>
                <w:sz w:val="20"/>
                <w:szCs w:val="20"/>
              </w:rPr>
            </w:pPr>
            <w:r>
              <w:rPr>
                <w:b/>
                <w:color w:val="FFFFFF"/>
                <w:sz w:val="20"/>
                <w:szCs w:val="20"/>
              </w:rPr>
              <w:t>Galaxy A36 5G</w:t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000000"/>
            </w:tcBorders>
            <w:shd w:val="clear" w:color="auto" w:fill="000000"/>
          </w:tcPr>
          <w:p w:rsidR="002D6A69" w:rsidRDefault="001055A0">
            <w:pPr>
              <w:widowControl w:val="0"/>
              <w:jc w:val="center"/>
              <w:rPr>
                <w:b/>
                <w:color w:val="FFFFFF"/>
                <w:sz w:val="20"/>
                <w:szCs w:val="20"/>
              </w:rPr>
            </w:pPr>
            <w:r>
              <w:rPr>
                <w:b/>
                <w:color w:val="FFFFFF"/>
                <w:sz w:val="20"/>
                <w:szCs w:val="20"/>
              </w:rPr>
              <w:t>Galaxy A26 5G</w:t>
            </w:r>
          </w:p>
        </w:tc>
      </w:tr>
      <w:tr w:rsidR="002D6A69">
        <w:tc>
          <w:tcPr>
            <w:tcW w:w="1555" w:type="dxa"/>
            <w:vMerge w:val="restart"/>
            <w:tcBorders>
              <w:top w:val="single" w:sz="4" w:space="0" w:color="000000"/>
            </w:tcBorders>
            <w:vAlign w:val="center"/>
          </w:tcPr>
          <w:p w:rsidR="002D6A69" w:rsidRDefault="001055A0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Zaslon</w:t>
            </w:r>
          </w:p>
        </w:tc>
        <w:tc>
          <w:tcPr>
            <w:tcW w:w="8073" w:type="dxa"/>
            <w:gridSpan w:val="3"/>
            <w:tcBorders>
              <w:top w:val="single" w:sz="4" w:space="0" w:color="000000"/>
            </w:tcBorders>
            <w:vAlign w:val="center"/>
          </w:tcPr>
          <w:p w:rsidR="002D6A69" w:rsidRDefault="001055A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 cm (6,7 palcev) FHD+</w:t>
            </w:r>
          </w:p>
        </w:tc>
      </w:tr>
      <w:tr w:rsidR="002D6A69">
        <w:tc>
          <w:tcPr>
            <w:tcW w:w="1555" w:type="dxa"/>
            <w:vMerge/>
            <w:tcBorders>
              <w:top w:val="single" w:sz="4" w:space="0" w:color="000000"/>
            </w:tcBorders>
            <w:vAlign w:val="center"/>
          </w:tcPr>
          <w:p w:rsidR="002D6A69" w:rsidRDefault="002D6A6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8073" w:type="dxa"/>
            <w:gridSpan w:val="3"/>
            <w:vAlign w:val="center"/>
          </w:tcPr>
          <w:p w:rsidR="002D6A69" w:rsidRDefault="001055A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Zaslon Super </w:t>
            </w:r>
            <w:r>
              <w:t>AMOLED</w:t>
            </w:r>
          </w:p>
          <w:p w:rsidR="002D6A69" w:rsidRDefault="001055A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Hitrost osveževanja da 120 Hz </w:t>
            </w:r>
          </w:p>
          <w:p w:rsidR="002D6A69" w:rsidRDefault="001055A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Vision Booster</w:t>
            </w:r>
          </w:p>
        </w:tc>
      </w:tr>
      <w:tr w:rsidR="002D6A69">
        <w:tc>
          <w:tcPr>
            <w:tcW w:w="1555" w:type="dxa"/>
            <w:vMerge/>
            <w:tcBorders>
              <w:top w:val="single" w:sz="4" w:space="0" w:color="000000"/>
            </w:tcBorders>
            <w:vAlign w:val="center"/>
          </w:tcPr>
          <w:p w:rsidR="002D6A69" w:rsidRDefault="002D6A6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8073" w:type="dxa"/>
            <w:gridSpan w:val="3"/>
            <w:vAlign w:val="center"/>
          </w:tcPr>
          <w:p w:rsidR="002D6A69" w:rsidRDefault="001055A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*Zaslon je izmerjen diagonalno in meri 17 cm (6,7 palca) v celotnem pravokotniku ter 16,5 cm (6,5 palca), če upoštevamo zaobljene robove. Dejanska vidna površina je manjša zaradi zaobljenih robov in izreza za kamero.</w:t>
            </w:r>
          </w:p>
        </w:tc>
      </w:tr>
      <w:tr w:rsidR="002D6A69">
        <w:tc>
          <w:tcPr>
            <w:tcW w:w="1555" w:type="dxa"/>
            <w:vMerge w:val="restart"/>
            <w:vAlign w:val="center"/>
          </w:tcPr>
          <w:p w:rsidR="002D6A69" w:rsidRDefault="001055A0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Mere in teža</w:t>
            </w:r>
          </w:p>
        </w:tc>
        <w:tc>
          <w:tcPr>
            <w:tcW w:w="2691" w:type="dxa"/>
            <w:vAlign w:val="center"/>
          </w:tcPr>
          <w:p w:rsidR="002D6A69" w:rsidRDefault="001055A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162,2 x 77,5 x 7,4 mm </w:t>
            </w:r>
          </w:p>
          <w:p w:rsidR="002D6A69" w:rsidRDefault="001055A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  <w:r>
              <w:rPr>
                <w:sz w:val="20"/>
                <w:szCs w:val="20"/>
              </w:rPr>
              <w:t>8 g</w:t>
            </w:r>
          </w:p>
        </w:tc>
        <w:tc>
          <w:tcPr>
            <w:tcW w:w="2691" w:type="dxa"/>
            <w:vAlign w:val="center"/>
          </w:tcPr>
          <w:p w:rsidR="002D6A69" w:rsidRDefault="001055A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162,9 x 78,2 x 7,4 mm </w:t>
            </w:r>
          </w:p>
          <w:p w:rsidR="002D6A69" w:rsidRDefault="001055A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195 g</w:t>
            </w:r>
          </w:p>
        </w:tc>
        <w:tc>
          <w:tcPr>
            <w:tcW w:w="2691" w:type="dxa"/>
            <w:vAlign w:val="center"/>
          </w:tcPr>
          <w:p w:rsidR="002D6A69" w:rsidRDefault="001055A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164,0 x 77,5 x 7,7mm </w:t>
            </w:r>
          </w:p>
          <w:p w:rsidR="002D6A69" w:rsidRDefault="001055A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 g</w:t>
            </w:r>
          </w:p>
        </w:tc>
      </w:tr>
      <w:tr w:rsidR="002D6A69">
        <w:tc>
          <w:tcPr>
            <w:tcW w:w="1555" w:type="dxa"/>
            <w:vMerge/>
            <w:vAlign w:val="center"/>
          </w:tcPr>
          <w:p w:rsidR="002D6A69" w:rsidRDefault="002D6A6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8073" w:type="dxa"/>
            <w:gridSpan w:val="3"/>
            <w:vAlign w:val="center"/>
          </w:tcPr>
          <w:p w:rsidR="002D6A69" w:rsidRDefault="001055A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*Teža naprave se lahko razlikuje glede na trg.</w:t>
            </w:r>
          </w:p>
        </w:tc>
      </w:tr>
      <w:tr w:rsidR="002D6A69">
        <w:tc>
          <w:tcPr>
            <w:tcW w:w="1555" w:type="dxa"/>
            <w:vAlign w:val="center"/>
          </w:tcPr>
          <w:p w:rsidR="002D6A69" w:rsidRDefault="001055A0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Kamera</w:t>
            </w:r>
          </w:p>
        </w:tc>
        <w:tc>
          <w:tcPr>
            <w:tcW w:w="2691" w:type="dxa"/>
            <w:vAlign w:val="center"/>
          </w:tcPr>
          <w:p w:rsidR="002D6A69" w:rsidRDefault="001055A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 MP ultra široka kamera</w:t>
            </w:r>
          </w:p>
          <w:p w:rsidR="002D6A69" w:rsidRDefault="001055A0">
            <w:pPr>
              <w:numPr>
                <w:ilvl w:val="0"/>
                <w:numId w:val="1"/>
              </w:numPr>
              <w:spacing w:after="160" w:line="27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F2,2</w:t>
            </w:r>
          </w:p>
          <w:p w:rsidR="002D6A69" w:rsidRDefault="001055A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 MP glavna kamera</w:t>
            </w:r>
          </w:p>
          <w:p w:rsidR="002D6A69" w:rsidRDefault="001055A0">
            <w:pPr>
              <w:numPr>
                <w:ilvl w:val="0"/>
                <w:numId w:val="2"/>
              </w:numPr>
              <w:spacing w:after="160" w:line="27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F1,8, AF, OIS</w:t>
            </w:r>
          </w:p>
          <w:p w:rsidR="002D6A69" w:rsidRDefault="001055A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 MP makro kamera</w:t>
            </w:r>
          </w:p>
          <w:p w:rsidR="002D6A69" w:rsidRDefault="001055A0">
            <w:pPr>
              <w:numPr>
                <w:ilvl w:val="0"/>
                <w:numId w:val="2"/>
              </w:numPr>
              <w:spacing w:after="160" w:line="27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F2,4</w:t>
            </w:r>
          </w:p>
          <w:p w:rsidR="002D6A69" w:rsidRDefault="001055A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 MP sprednja kamera</w:t>
            </w:r>
          </w:p>
          <w:p w:rsidR="002D6A69" w:rsidRDefault="001055A0">
            <w:pPr>
              <w:numPr>
                <w:ilvl w:val="0"/>
                <w:numId w:val="2"/>
              </w:numPr>
              <w:spacing w:after="160" w:line="27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F2, 2</w:t>
            </w:r>
          </w:p>
        </w:tc>
        <w:tc>
          <w:tcPr>
            <w:tcW w:w="2691" w:type="dxa"/>
            <w:vAlign w:val="center"/>
          </w:tcPr>
          <w:p w:rsidR="002D6A69" w:rsidRDefault="001055A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 MP ultra široka kamera</w:t>
            </w:r>
          </w:p>
          <w:p w:rsidR="002D6A69" w:rsidRDefault="001055A0">
            <w:pPr>
              <w:numPr>
                <w:ilvl w:val="0"/>
                <w:numId w:val="1"/>
              </w:numPr>
              <w:spacing w:after="160" w:line="27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F2,2</w:t>
            </w:r>
          </w:p>
          <w:p w:rsidR="002D6A69" w:rsidRDefault="001055A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 MP glavna kamera</w:t>
            </w:r>
          </w:p>
          <w:p w:rsidR="002D6A69" w:rsidRDefault="001055A0">
            <w:pPr>
              <w:numPr>
                <w:ilvl w:val="0"/>
                <w:numId w:val="2"/>
              </w:numPr>
              <w:spacing w:after="160" w:line="27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F1,8, AF, OIS</w:t>
            </w:r>
          </w:p>
          <w:p w:rsidR="002D6A69" w:rsidRDefault="001055A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 MP makro kamera</w:t>
            </w:r>
          </w:p>
          <w:p w:rsidR="002D6A69" w:rsidRDefault="001055A0">
            <w:pPr>
              <w:numPr>
                <w:ilvl w:val="0"/>
                <w:numId w:val="2"/>
              </w:numPr>
              <w:spacing w:after="160" w:line="27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F2,4</w:t>
            </w:r>
          </w:p>
          <w:p w:rsidR="002D6A69" w:rsidRDefault="001055A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 MP sprednja kamera</w:t>
            </w:r>
          </w:p>
          <w:p w:rsidR="002D6A69" w:rsidRDefault="001055A0">
            <w:pPr>
              <w:numPr>
                <w:ilvl w:val="0"/>
                <w:numId w:val="2"/>
              </w:numPr>
              <w:spacing w:after="160" w:line="27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F2,2</w:t>
            </w:r>
          </w:p>
        </w:tc>
        <w:tc>
          <w:tcPr>
            <w:tcW w:w="2691" w:type="dxa"/>
            <w:vAlign w:val="center"/>
          </w:tcPr>
          <w:p w:rsidR="002D6A69" w:rsidRDefault="001055A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 MP ultra široka kamera</w:t>
            </w:r>
          </w:p>
          <w:p w:rsidR="002D6A69" w:rsidRDefault="001055A0">
            <w:pPr>
              <w:numPr>
                <w:ilvl w:val="0"/>
                <w:numId w:val="1"/>
              </w:numPr>
              <w:spacing w:after="160" w:line="27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F2,2</w:t>
            </w:r>
          </w:p>
          <w:p w:rsidR="002D6A69" w:rsidRDefault="001055A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 MP glavna kamera</w:t>
            </w:r>
          </w:p>
          <w:p w:rsidR="002D6A69" w:rsidRDefault="001055A0">
            <w:pPr>
              <w:numPr>
                <w:ilvl w:val="0"/>
                <w:numId w:val="2"/>
              </w:numPr>
              <w:spacing w:after="160" w:line="27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F1,8, AF, OIS</w:t>
            </w:r>
          </w:p>
          <w:p w:rsidR="002D6A69" w:rsidRDefault="001055A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MP makro kamera</w:t>
            </w:r>
          </w:p>
          <w:p w:rsidR="002D6A69" w:rsidRDefault="001055A0">
            <w:pPr>
              <w:numPr>
                <w:ilvl w:val="0"/>
                <w:numId w:val="2"/>
              </w:numPr>
              <w:spacing w:after="160" w:line="27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F2,4</w:t>
            </w:r>
          </w:p>
          <w:p w:rsidR="002D6A69" w:rsidRDefault="001055A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 MP sprednja kamera</w:t>
            </w:r>
          </w:p>
          <w:p w:rsidR="002D6A69" w:rsidRDefault="001055A0">
            <w:pPr>
              <w:numPr>
                <w:ilvl w:val="0"/>
                <w:numId w:val="2"/>
              </w:numPr>
              <w:spacing w:after="160" w:line="27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F2,2</w:t>
            </w:r>
          </w:p>
        </w:tc>
      </w:tr>
      <w:tr w:rsidR="002D6A69">
        <w:tc>
          <w:tcPr>
            <w:tcW w:w="1555" w:type="dxa"/>
            <w:vMerge w:val="restart"/>
            <w:vAlign w:val="center"/>
          </w:tcPr>
          <w:p w:rsidR="002D6A69" w:rsidRDefault="001055A0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Spomin in pomnilnik</w:t>
            </w:r>
          </w:p>
        </w:tc>
        <w:tc>
          <w:tcPr>
            <w:tcW w:w="2691" w:type="dxa"/>
            <w:vAlign w:val="center"/>
          </w:tcPr>
          <w:p w:rsidR="002D6A69" w:rsidRDefault="001055A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 GB + 128 GB</w:t>
            </w:r>
          </w:p>
          <w:p w:rsidR="002D6A69" w:rsidRDefault="001055A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 GB + 256 GB</w:t>
            </w:r>
          </w:p>
        </w:tc>
        <w:tc>
          <w:tcPr>
            <w:tcW w:w="2691" w:type="dxa"/>
            <w:vAlign w:val="center"/>
          </w:tcPr>
          <w:p w:rsidR="002D6A69" w:rsidRDefault="001055A0">
            <w:pPr>
              <w:widowControl w:val="0"/>
              <w:rPr>
                <w:color w:val="FF0000"/>
                <w:sz w:val="20"/>
                <w:szCs w:val="20"/>
              </w:rPr>
            </w:pPr>
            <w:r>
              <w:rPr>
                <w:sz w:val="20"/>
                <w:szCs w:val="20"/>
              </w:rPr>
              <w:t>6 GB + 128 GB</w:t>
            </w:r>
          </w:p>
          <w:p w:rsidR="002D6A69" w:rsidRDefault="001055A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 GB + 256 GB</w:t>
            </w:r>
          </w:p>
        </w:tc>
        <w:tc>
          <w:tcPr>
            <w:tcW w:w="2691" w:type="dxa"/>
            <w:vAlign w:val="center"/>
          </w:tcPr>
          <w:p w:rsidR="002D6A69" w:rsidRDefault="001055A0">
            <w:pPr>
              <w:widowControl w:val="0"/>
              <w:rPr>
                <w:color w:val="FF0000"/>
                <w:sz w:val="20"/>
                <w:szCs w:val="20"/>
              </w:rPr>
            </w:pPr>
            <w:r>
              <w:rPr>
                <w:sz w:val="20"/>
                <w:szCs w:val="20"/>
              </w:rPr>
              <w:t>6 GB + 128 GB</w:t>
            </w:r>
          </w:p>
          <w:p w:rsidR="002D6A69" w:rsidRDefault="001055A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 GB + 256 GB</w:t>
            </w:r>
          </w:p>
        </w:tc>
      </w:tr>
      <w:tr w:rsidR="002D6A69">
        <w:tc>
          <w:tcPr>
            <w:tcW w:w="1555" w:type="dxa"/>
            <w:vMerge/>
            <w:vAlign w:val="center"/>
          </w:tcPr>
          <w:p w:rsidR="002D6A69" w:rsidRDefault="002D6A6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8073" w:type="dxa"/>
            <w:gridSpan w:val="3"/>
            <w:vAlign w:val="center"/>
          </w:tcPr>
          <w:p w:rsidR="002D6A69" w:rsidRDefault="001055A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*Možnosti shranjevanja in razpoložljivost se lahko razlikujejo glede na operaterja, trg ali regijo. Dejanska razpoložljivost pomnilnika se lahko razlikuje glede na predhodno nameščeno programsko opremo.</w:t>
            </w:r>
          </w:p>
        </w:tc>
      </w:tr>
      <w:tr w:rsidR="002D6A69">
        <w:tc>
          <w:tcPr>
            <w:tcW w:w="1555" w:type="dxa"/>
            <w:vMerge w:val="restart"/>
            <w:vAlign w:val="center"/>
          </w:tcPr>
          <w:p w:rsidR="002D6A69" w:rsidRDefault="001055A0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Baterija</w:t>
            </w:r>
          </w:p>
        </w:tc>
        <w:tc>
          <w:tcPr>
            <w:tcW w:w="8073" w:type="dxa"/>
            <w:gridSpan w:val="3"/>
            <w:vAlign w:val="center"/>
          </w:tcPr>
          <w:p w:rsidR="002D6A69" w:rsidRDefault="001055A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5000mAh (tipična)</w:t>
            </w:r>
          </w:p>
        </w:tc>
      </w:tr>
      <w:tr w:rsidR="002D6A69">
        <w:tc>
          <w:tcPr>
            <w:tcW w:w="1555" w:type="dxa"/>
            <w:vMerge/>
            <w:vAlign w:val="center"/>
          </w:tcPr>
          <w:p w:rsidR="002D6A69" w:rsidRDefault="002D6A6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8073" w:type="dxa"/>
            <w:gridSpan w:val="3"/>
            <w:vAlign w:val="center"/>
          </w:tcPr>
          <w:p w:rsidR="002D6A69" w:rsidRDefault="001055A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*Tipična vrednost, preizkušena v laboratorijskih pogojih tretje osebe. Tipična vrednost je ocenjena povprečna vrednost ob upoštevanju odstopanja zmogljivosti baterije med vzorci baterij, testiranimi po standardu IEC 61960. Navedena (najmanjša) zmogljivost </w:t>
            </w:r>
            <w:r>
              <w:rPr>
                <w:sz w:val="20"/>
                <w:szCs w:val="20"/>
              </w:rPr>
              <w:t>je 4905 mAh. Dejanska življenjska doba baterije se lahko razlikuje glede na omrežno okolje, vzorce uporabe in druge dejavnike.</w:t>
            </w:r>
          </w:p>
        </w:tc>
      </w:tr>
      <w:tr w:rsidR="002D6A69">
        <w:tc>
          <w:tcPr>
            <w:tcW w:w="1555" w:type="dxa"/>
            <w:vMerge w:val="restart"/>
            <w:vAlign w:val="center"/>
          </w:tcPr>
          <w:p w:rsidR="002D6A69" w:rsidRDefault="001055A0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Operacijski sistem /uporabniški vmesnik</w:t>
            </w:r>
          </w:p>
        </w:tc>
        <w:tc>
          <w:tcPr>
            <w:tcW w:w="8073" w:type="dxa"/>
            <w:gridSpan w:val="3"/>
            <w:vAlign w:val="center"/>
          </w:tcPr>
          <w:p w:rsidR="002D6A69" w:rsidRDefault="001055A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Android 15</w:t>
            </w:r>
          </w:p>
        </w:tc>
      </w:tr>
      <w:tr w:rsidR="002D6A69">
        <w:tc>
          <w:tcPr>
            <w:tcW w:w="1555" w:type="dxa"/>
            <w:vMerge/>
            <w:vAlign w:val="center"/>
          </w:tcPr>
          <w:p w:rsidR="002D6A69" w:rsidRDefault="002D6A6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8073" w:type="dxa"/>
            <w:gridSpan w:val="3"/>
            <w:vAlign w:val="center"/>
          </w:tcPr>
          <w:p w:rsidR="002D6A69" w:rsidRDefault="001055A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One UI 7</w:t>
            </w:r>
          </w:p>
        </w:tc>
      </w:tr>
      <w:tr w:rsidR="002D6A69">
        <w:tc>
          <w:tcPr>
            <w:tcW w:w="1555" w:type="dxa"/>
            <w:vAlign w:val="center"/>
          </w:tcPr>
          <w:p w:rsidR="002D6A69" w:rsidRDefault="001055A0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Varnost</w:t>
            </w:r>
          </w:p>
        </w:tc>
        <w:tc>
          <w:tcPr>
            <w:tcW w:w="8073" w:type="dxa"/>
            <w:gridSpan w:val="3"/>
            <w:vAlign w:val="center"/>
          </w:tcPr>
          <w:p w:rsidR="002D6A69" w:rsidRDefault="001055A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Samsung Knox</w:t>
            </w:r>
          </w:p>
        </w:tc>
      </w:tr>
      <w:tr w:rsidR="002D6A69">
        <w:tc>
          <w:tcPr>
            <w:tcW w:w="1555" w:type="dxa"/>
            <w:vAlign w:val="center"/>
          </w:tcPr>
          <w:p w:rsidR="002D6A69" w:rsidRDefault="001055A0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Odpornost na prah in vodo</w:t>
            </w:r>
          </w:p>
        </w:tc>
        <w:tc>
          <w:tcPr>
            <w:tcW w:w="8073" w:type="dxa"/>
            <w:gridSpan w:val="3"/>
            <w:vAlign w:val="center"/>
          </w:tcPr>
          <w:p w:rsidR="002D6A69" w:rsidRDefault="001055A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IP67</w:t>
            </w:r>
          </w:p>
        </w:tc>
      </w:tr>
    </w:tbl>
    <w:p w:rsidR="002D6A69" w:rsidRDefault="002D6A69">
      <w:pPr>
        <w:widowControl w:val="0"/>
        <w:spacing w:line="240" w:lineRule="auto"/>
        <w:rPr>
          <w:rFonts w:ascii="Helvetica Neue" w:eastAsia="Helvetica Neue" w:hAnsi="Helvetica Neue" w:cs="Helvetica Neue"/>
          <w:i/>
          <w:color w:val="444444"/>
          <w:sz w:val="20"/>
          <w:szCs w:val="20"/>
          <w:vertAlign w:val="superscript"/>
        </w:rPr>
      </w:pPr>
    </w:p>
    <w:p w:rsidR="002D6A69" w:rsidRDefault="001055A0">
      <w:pPr>
        <w:widowControl w:val="0"/>
        <w:spacing w:line="240" w:lineRule="auto"/>
        <w:rPr>
          <w:rFonts w:ascii="Helvetica Neue" w:eastAsia="Helvetica Neue" w:hAnsi="Helvetica Neue" w:cs="Helvetica Neue"/>
          <w:i/>
          <w:color w:val="444444"/>
          <w:sz w:val="20"/>
          <w:szCs w:val="20"/>
        </w:rPr>
      </w:pPr>
      <w:r>
        <w:rPr>
          <w:rFonts w:ascii="Helvetica Neue" w:eastAsia="Helvetica Neue" w:hAnsi="Helvetica Neue" w:cs="Helvetica Neue"/>
          <w:i/>
          <w:color w:val="444444"/>
          <w:sz w:val="20"/>
          <w:szCs w:val="20"/>
          <w:vertAlign w:val="superscript"/>
        </w:rPr>
        <w:t>*</w:t>
      </w:r>
      <w:r>
        <w:rPr>
          <w:rFonts w:ascii="Helvetica Neue" w:eastAsia="Helvetica Neue" w:hAnsi="Helvetica Neue" w:cs="Helvetica Neue"/>
          <w:i/>
          <w:color w:val="444444"/>
          <w:sz w:val="20"/>
          <w:szCs w:val="20"/>
        </w:rPr>
        <w:t>Specifikacije se lahko razlikujejo glede na trg.</w:t>
      </w:r>
    </w:p>
    <w:p w:rsidR="002D6A69" w:rsidRDefault="001055A0">
      <w:pPr>
        <w:widowControl w:val="0"/>
        <w:spacing w:line="240" w:lineRule="auto"/>
        <w:rPr>
          <w:rFonts w:ascii="Helvetica Neue" w:eastAsia="Helvetica Neue" w:hAnsi="Helvetica Neue" w:cs="Helvetica Neue"/>
          <w:i/>
          <w:color w:val="444444"/>
          <w:sz w:val="20"/>
          <w:szCs w:val="20"/>
        </w:rPr>
      </w:pPr>
      <w:r>
        <w:rPr>
          <w:rFonts w:ascii="Helvetica Neue" w:eastAsia="Helvetica Neue" w:hAnsi="Helvetica Neue" w:cs="Helvetica Neue"/>
          <w:i/>
          <w:color w:val="444444"/>
          <w:sz w:val="20"/>
          <w:szCs w:val="20"/>
          <w:vertAlign w:val="superscript"/>
        </w:rPr>
        <w:t>*</w:t>
      </w:r>
      <w:r>
        <w:rPr>
          <w:rFonts w:ascii="Helvetica Neue" w:eastAsia="Helvetica Neue" w:hAnsi="Helvetica Neue" w:cs="Helvetica Neue"/>
          <w:i/>
          <w:color w:val="444444"/>
          <w:sz w:val="20"/>
          <w:szCs w:val="20"/>
        </w:rPr>
        <w:t>Vse funkcionalnosti, funkcije, specifikacije in druge informacije o izdelku, navedene v tem dokumentu, vključno s prednostmi, zasnovo, cenami, sestavnimi deli, zmogljivostjo, razpoložljivostjo in zmogljivos</w:t>
      </w:r>
      <w:r>
        <w:rPr>
          <w:rFonts w:ascii="Helvetica Neue" w:eastAsia="Helvetica Neue" w:hAnsi="Helvetica Neue" w:cs="Helvetica Neue"/>
          <w:i/>
          <w:color w:val="444444"/>
          <w:sz w:val="20"/>
          <w:szCs w:val="20"/>
        </w:rPr>
        <w:t>tmi izdelka, se lahko spremenijo brez predhodne najave.</w:t>
      </w:r>
    </w:p>
    <w:p w:rsidR="002D6A69" w:rsidRDefault="002D6A69">
      <w:pPr>
        <w:widowControl w:val="0"/>
        <w:jc w:val="both"/>
        <w:rPr>
          <w:sz w:val="20"/>
          <w:szCs w:val="20"/>
        </w:rPr>
      </w:pPr>
    </w:p>
    <w:sectPr w:rsidR="002D6A69"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055A0" w:rsidRDefault="001055A0">
      <w:pPr>
        <w:spacing w:line="240" w:lineRule="auto"/>
      </w:pPr>
      <w:r>
        <w:separator/>
      </w:r>
    </w:p>
  </w:endnote>
  <w:endnote w:type="continuationSeparator" w:id="0">
    <w:p w:rsidR="001055A0" w:rsidRDefault="001055A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roman"/>
    <w:notTrueType/>
    <w:pitch w:val="default"/>
  </w:font>
  <w:font w:name="Helvetica Neue">
    <w:charset w:val="00"/>
    <w:family w:val="auto"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055A0" w:rsidRDefault="001055A0">
      <w:pPr>
        <w:spacing w:line="240" w:lineRule="auto"/>
      </w:pPr>
      <w:r>
        <w:separator/>
      </w:r>
    </w:p>
  </w:footnote>
  <w:footnote w:type="continuationSeparator" w:id="0">
    <w:p w:rsidR="001055A0" w:rsidRDefault="001055A0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AE2664D"/>
    <w:multiLevelType w:val="multilevel"/>
    <w:tmpl w:val="DF10054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5FB61F88"/>
    <w:multiLevelType w:val="multilevel"/>
    <w:tmpl w:val="D6504A3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6A69"/>
    <w:rsid w:val="001055A0"/>
    <w:rsid w:val="002D6A69"/>
    <w:rsid w:val="00C84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54A86CD-7B81-4B66-A054-11E92918EB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sl" w:eastAsia="sl-SI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</w:style>
  <w:style w:type="paragraph" w:styleId="Naslov1">
    <w:name w:val="heading 1"/>
    <w:basedOn w:val="Navaden"/>
    <w:next w:val="Navaden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slov2">
    <w:name w:val="heading 2"/>
    <w:basedOn w:val="Navaden"/>
    <w:next w:val="Navaden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slov3">
    <w:name w:val="heading 3"/>
    <w:basedOn w:val="Navaden"/>
    <w:next w:val="Navaden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slov4">
    <w:name w:val="heading 4"/>
    <w:basedOn w:val="Navaden"/>
    <w:next w:val="Navaden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slov5">
    <w:name w:val="heading 5"/>
    <w:basedOn w:val="Navaden"/>
    <w:next w:val="Navaden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slov6">
    <w:name w:val="heading 6"/>
    <w:basedOn w:val="Navaden"/>
    <w:next w:val="Navaden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slov">
    <w:name w:val="Title"/>
    <w:basedOn w:val="Navaden"/>
    <w:next w:val="Navaden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odnaslov">
    <w:name w:val="Subtitle"/>
    <w:basedOn w:val="Navaden"/>
    <w:next w:val="Navaden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Navadnatabela"/>
    <w:pPr>
      <w:spacing w:line="240" w:lineRule="auto"/>
    </w:pPr>
    <w:tblPr>
      <w:tblStyleRowBandSize w:val="1"/>
      <w:tblStyleColBandSize w:val="1"/>
    </w:tblPr>
  </w:style>
  <w:style w:type="table" w:customStyle="1" w:styleId="a0">
    <w:basedOn w:val="Navadnatabela"/>
    <w:pPr>
      <w:spacing w:line="240" w:lineRule="auto"/>
    </w:pPr>
    <w:tblPr>
      <w:tblStyleRowBandSize w:val="1"/>
      <w:tblStyleColBandSize w:val="1"/>
    </w:tblPr>
  </w:style>
  <w:style w:type="table" w:customStyle="1" w:styleId="a1">
    <w:basedOn w:val="Navadnatabela"/>
    <w:pPr>
      <w:spacing w:line="240" w:lineRule="auto"/>
    </w:pPr>
    <w:tblPr>
      <w:tblStyleRowBandSize w:val="1"/>
      <w:tblStyleColBandSize w:val="1"/>
    </w:tblPr>
  </w:style>
  <w:style w:type="table" w:customStyle="1" w:styleId="a2">
    <w:basedOn w:val="Navadnatabe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Pripombasklic">
    <w:name w:val="annotation reference"/>
    <w:basedOn w:val="Privzetapisavaodstavka"/>
    <w:uiPriority w:val="99"/>
    <w:semiHidden/>
    <w:unhideWhenUsed/>
    <w:rsid w:val="00903542"/>
    <w:rPr>
      <w:sz w:val="16"/>
      <w:szCs w:val="16"/>
    </w:rPr>
  </w:style>
  <w:style w:type="paragraph" w:styleId="Pripombabesedilo">
    <w:name w:val="annotation text"/>
    <w:basedOn w:val="Navaden"/>
    <w:link w:val="PripombabesediloZnak"/>
    <w:uiPriority w:val="99"/>
    <w:semiHidden/>
    <w:unhideWhenUsed/>
    <w:rsid w:val="00903542"/>
    <w:pPr>
      <w:spacing w:line="240" w:lineRule="auto"/>
    </w:pPr>
    <w:rPr>
      <w:sz w:val="20"/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uiPriority w:val="99"/>
    <w:semiHidden/>
    <w:rsid w:val="00903542"/>
    <w:rPr>
      <w:sz w:val="20"/>
      <w:szCs w:val="20"/>
    </w:rPr>
  </w:style>
  <w:style w:type="paragraph" w:styleId="Zadevapripombe">
    <w:name w:val="annotation subject"/>
    <w:basedOn w:val="Pripombabesedilo"/>
    <w:next w:val="Pripombabesedilo"/>
    <w:link w:val="ZadevapripombeZnak"/>
    <w:uiPriority w:val="99"/>
    <w:semiHidden/>
    <w:unhideWhenUsed/>
    <w:rsid w:val="00903542"/>
    <w:rPr>
      <w:b/>
      <w:bCs/>
    </w:rPr>
  </w:style>
  <w:style w:type="character" w:customStyle="1" w:styleId="ZadevapripombeZnak">
    <w:name w:val="Zadeva pripombe Znak"/>
    <w:basedOn w:val="PripombabesediloZnak"/>
    <w:link w:val="Zadevapripombe"/>
    <w:uiPriority w:val="99"/>
    <w:semiHidden/>
    <w:rsid w:val="00903542"/>
    <w:rPr>
      <w:b/>
      <w:bCs/>
      <w:sz w:val="20"/>
      <w:szCs w:val="20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903542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903542"/>
    <w:rPr>
      <w:rFonts w:ascii="Segoe UI" w:hAnsi="Segoe UI" w:cs="Segoe UI"/>
      <w:sz w:val="18"/>
      <w:szCs w:val="18"/>
    </w:rPr>
  </w:style>
  <w:style w:type="table" w:customStyle="1" w:styleId="a3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Odstavekseznama">
    <w:name w:val="List Paragraph"/>
    <w:basedOn w:val="Navaden"/>
    <w:uiPriority w:val="34"/>
    <w:qFormat/>
    <w:rsid w:val="003F0BF1"/>
    <w:pPr>
      <w:ind w:left="720"/>
      <w:contextualSpacing/>
    </w:pPr>
  </w:style>
  <w:style w:type="character" w:styleId="Hiperpovezava">
    <w:name w:val="Hyperlink"/>
    <w:basedOn w:val="Privzetapisavaodstavka"/>
    <w:uiPriority w:val="99"/>
    <w:unhideWhenUsed/>
    <w:rsid w:val="004D4404"/>
    <w:rPr>
      <w:color w:val="0000FF" w:themeColor="hyperlink"/>
      <w:u w:val="single"/>
    </w:rPr>
  </w:style>
  <w:style w:type="table" w:customStyle="1" w:styleId="ab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4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5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6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7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8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9">
    <w:basedOn w:val="Navadnatabela"/>
    <w:pPr>
      <w:spacing w:line="240" w:lineRule="auto"/>
    </w:pPr>
    <w:tblPr>
      <w:tblStyleRowBandSize w:val="1"/>
      <w:tblStyleColBandSize w:val="1"/>
    </w:tblPr>
  </w:style>
  <w:style w:type="table" w:customStyle="1" w:styleId="afa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b">
    <w:basedOn w:val="Navadnatabela"/>
    <w:pPr>
      <w:spacing w:line="240" w:lineRule="auto"/>
    </w:pPr>
    <w:tblPr>
      <w:tblStyleRowBandSize w:val="1"/>
      <w:tblStyleColBandSize w:val="1"/>
    </w:tblPr>
  </w:style>
  <w:style w:type="table" w:customStyle="1" w:styleId="afc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d">
    <w:basedOn w:val="Navadnatabela"/>
    <w:pPr>
      <w:spacing w:line="240" w:lineRule="auto"/>
    </w:pPr>
    <w:tblPr>
      <w:tblStyleRowBandSize w:val="1"/>
      <w:tblStyleColBandSize w:val="1"/>
    </w:tblPr>
  </w:style>
  <w:style w:type="table" w:customStyle="1" w:styleId="afe">
    <w:basedOn w:val="Navadnatabela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">
    <w:basedOn w:val="Navadnatabela"/>
    <w:pPr>
      <w:spacing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7jVMZj93f+CVqDzxHXOq1aR9tFg==">CgMxLjAyCWguMWZvYjl0ZTgAciExSl9zdDV4MmdFQmFwU0hyNHZ4NmZUZTFpRjBVS3A1RlM=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305</Words>
  <Characters>1740</Characters>
  <Application>Microsoft Office Word</Application>
  <DocSecurity>0</DocSecurity>
  <Lines>14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Kaja Kosec/PR Unit /SEAD/Professional/Samsung Electronics</dc:creator>
  <cp:lastModifiedBy>Marko</cp:lastModifiedBy>
  <cp:revision>2</cp:revision>
  <dcterms:created xsi:type="dcterms:W3CDTF">2025-03-03T05:38:00Z</dcterms:created>
  <dcterms:modified xsi:type="dcterms:W3CDTF">2025-03-03T05:38:00Z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SCPROP">
    <vt:lpwstr>NSCCustomProperty</vt:lpwstr>
  </property>
</Properties>
</file>