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9B7" w:rsidRDefault="00FC69B7">
      <w:pPr>
        <w:pBdr>
          <w:top w:val="nil"/>
          <w:left w:val="nil"/>
          <w:bottom w:val="nil"/>
          <w:right w:val="nil"/>
          <w:between w:val="nil"/>
        </w:pBdr>
        <w:spacing w:line="276" w:lineRule="auto"/>
        <w:jc w:val="both"/>
        <w:rPr>
          <w:rFonts w:ascii="Arial" w:eastAsia="Arial" w:hAnsi="Arial" w:cs="Arial"/>
          <w:b/>
          <w:bCs/>
          <w:color w:val="000000"/>
          <w:sz w:val="20"/>
          <w:szCs w:val="20"/>
        </w:rPr>
      </w:pPr>
    </w:p>
    <w:p w:rsidR="00FC69B7" w:rsidRDefault="00607406">
      <w:pPr>
        <w:pBdr>
          <w:top w:val="nil"/>
          <w:left w:val="nil"/>
          <w:bottom w:val="nil"/>
          <w:right w:val="nil"/>
          <w:between w:val="nil"/>
        </w:pBdr>
        <w:jc w:val="both"/>
        <w:rPr>
          <w:rFonts w:ascii="Quattrocento Sans" w:eastAsia="Quattrocento Sans" w:hAnsi="Quattrocento Sans" w:cs="Quattrocento Sans"/>
          <w:color w:val="000000"/>
          <w:sz w:val="20"/>
          <w:szCs w:val="20"/>
        </w:rPr>
      </w:pPr>
      <w:bookmarkStart w:id="0" w:name="_GoBack"/>
      <w:r>
        <w:rPr>
          <w:rFonts w:ascii="Arial" w:eastAsia="Arial" w:hAnsi="Arial" w:cs="Arial"/>
          <w:b/>
          <w:bCs/>
          <w:color w:val="000000"/>
          <w:sz w:val="20"/>
          <w:szCs w:val="20"/>
        </w:rPr>
        <w:t>Specifikacije serije Galaxy Buds4</w:t>
      </w:r>
    </w:p>
    <w:bookmarkEnd w:id="0"/>
    <w:p w:rsidR="00FC69B7" w:rsidRDefault="00FC69B7">
      <w:pPr>
        <w:pBdr>
          <w:top w:val="nil"/>
          <w:left w:val="nil"/>
          <w:bottom w:val="nil"/>
          <w:right w:val="nil"/>
          <w:between w:val="nil"/>
        </w:pBdr>
        <w:jc w:val="both"/>
        <w:rPr>
          <w:rFonts w:ascii="Quattrocento Sans" w:eastAsia="Quattrocento Sans" w:hAnsi="Quattrocento Sans" w:cs="Quattrocento Sans"/>
          <w:color w:val="000000"/>
          <w:sz w:val="20"/>
          <w:szCs w:val="20"/>
        </w:rPr>
      </w:pPr>
    </w:p>
    <w:tbl>
      <w:tblPr>
        <w:tblStyle w:val="a0"/>
        <w:tblW w:w="935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075"/>
        <w:gridCol w:w="3737"/>
        <w:gridCol w:w="3542"/>
      </w:tblGrid>
      <w:tr w:rsidR="00FC69B7">
        <w:trPr>
          <w:trHeight w:val="223"/>
        </w:trPr>
        <w:tc>
          <w:tcPr>
            <w:tcW w:w="5812"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FFFFFF"/>
                <w:sz w:val="20"/>
                <w:szCs w:val="20"/>
              </w:rPr>
              <w:t xml:space="preserve">                                   Galaxy Buds4</w:t>
            </w:r>
          </w:p>
        </w:tc>
        <w:tc>
          <w:tcPr>
            <w:tcW w:w="3542" w:type="dxa"/>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FFFFFF"/>
                <w:sz w:val="20"/>
                <w:szCs w:val="20"/>
              </w:rPr>
              <w:t>Galaxy Buds4 Pro</w:t>
            </w:r>
          </w:p>
        </w:tc>
      </w:tr>
      <w:tr w:rsidR="00FC69B7">
        <w:trPr>
          <w:trHeight w:val="1148"/>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Barva</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Črna, bela</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*Razpoložljive barve se lahko razlikujejo glede na trg, operaterja ali prodajalca.</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Črna, bela</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*Razpoložljive barve se lahko razlikujejo glede na trg, operaterja ali prodajalca.</w:t>
            </w:r>
          </w:p>
        </w:tc>
      </w:tr>
      <w:tr w:rsidR="00FC69B7">
        <w:trPr>
          <w:trHeight w:val="638"/>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Mere</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Slušalka: 18,3 x 19,3 x 30,5 mm</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Polnilna škatlica: 51 x 51 x 28,3 mm</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Slušalka: 18,1 x 19,6 x 30, 9 mm</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Polnilna škatlica: 51 x 51 x 28,3 mm</w:t>
            </w:r>
          </w:p>
        </w:tc>
      </w:tr>
      <w:tr w:rsidR="00FC69B7">
        <w:trPr>
          <w:trHeight w:val="1053"/>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Teža</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Slušalka: 4,6 g</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Polnilna škatlica: 45,1 g</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Slušalka: 5,1 g</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Polnilna škatlica: 44,3 g</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*z ušesnim vložkom velikosti M</w:t>
            </w:r>
          </w:p>
        </w:tc>
      </w:tr>
      <w:tr w:rsidR="00FC69B7">
        <w:trPr>
          <w:trHeight w:val="301"/>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Zvočnik</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Φ11, 3,8 t (1-sistemski)</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11, 3,5 t (WF) / 5,5 × 3,5 × 0,9 t (TW)​</w:t>
            </w:r>
          </w:p>
        </w:tc>
      </w:tr>
      <w:tr w:rsidR="00FC69B7">
        <w:trPr>
          <w:trHeight w:val="638"/>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Mikrofon</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Digitalni (x3)</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HSNR digitalni (x2) ​</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Digitalni (x1)</w:t>
            </w:r>
          </w:p>
        </w:tc>
      </w:tr>
      <w:tr w:rsidR="00FC69B7">
        <w:trPr>
          <w:trHeight w:val="6372"/>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Kakovost zvoka</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UHQ*</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24-bitni Hi-Fi**</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360° zvok z neposrednim večkanalnim zvokom***</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 xml:space="preserve">* Izjemno kakovosten zvok do 24 bitov/96 kHz je na voljo na napravah serije Galaxy S26, serije S25, serije S24, serije S23, Z TriFold, Z Fold7, Z Flip7, Z Fold6, Z Flip6, Z Fold5, Z Flip5 in serije Tab S9 z vmesnikom One UI 6.1.1 ali novejšim. V prihodnje </w:t>
            </w:r>
            <w:r>
              <w:rPr>
                <w:rFonts w:ascii="Arial" w:eastAsia="Arial" w:hAnsi="Arial" w:cs="Arial"/>
                <w:color w:val="000000"/>
                <w:sz w:val="20"/>
                <w:szCs w:val="20"/>
              </w:rPr>
              <w:t>bodo morda podprte tudi dodatne naprave.</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**24-bitni Hi-Fi zvok zahteva naprave Samsung Galaxy z nameščenim One UI 4.0 ali novejšim in Galaxy Buds4. Podpora za 24-bitni Hi-Fi zvok se lahko razlikuje glede na aplikacijo.</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Neposredni večkanalni zvok je pod</w:t>
            </w:r>
            <w:r>
              <w:rPr>
                <w:rFonts w:ascii="Arial" w:eastAsia="Arial" w:hAnsi="Arial" w:cs="Arial"/>
                <w:color w:val="000000"/>
                <w:sz w:val="20"/>
                <w:szCs w:val="20"/>
              </w:rPr>
              <w:t>prt na napravah z Android One UI različice 4.1.1 ali novejše, 360 Audio pa podpira One UI 3.1 ali novejšo.</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UHQ*</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24-bitni Hi-Fi**</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360° zvok z neposrednim večkanalnim zvokom***</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*Izjemno kakovosten zvok do 24 bitov/96 kHz je na voljo na napravah serije Galaxy S26, serije S25, serije S24, serije S23, Z TriFold, Z Fold7, Z Flip7, Z Fold6, Z Flip6, Z Fold5, Z Flip5 in serije Tab S9 z vmesnikom One UI 6.1.1 ali novejšim. V prihodnje b</w:t>
            </w:r>
            <w:r>
              <w:rPr>
                <w:rFonts w:ascii="Arial" w:eastAsia="Arial" w:hAnsi="Arial" w:cs="Arial"/>
                <w:color w:val="000000"/>
                <w:sz w:val="20"/>
                <w:szCs w:val="20"/>
              </w:rPr>
              <w:t>odo morda podprte tudi dodatne naprave.</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 24-bitni Hi-Fi zvok zahteva naprave Samsung Galaxy z nameščenim One UI 4.0 ali novejšim in Galaxy Buds4 Pro. Podpora za 24-bitni Hi-Fi zvok se lahko razlikuje glede na aplikacijo.</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xml:space="preserve">***  Neposredni večkanalni zvok je podprt na napravah z Android One UI </w:t>
            </w:r>
            <w:r>
              <w:rPr>
                <w:rFonts w:ascii="Arial" w:eastAsia="Arial" w:hAnsi="Arial" w:cs="Arial"/>
                <w:color w:val="000000"/>
                <w:sz w:val="20"/>
                <w:szCs w:val="20"/>
              </w:rPr>
              <w:lastRenderedPageBreak/>
              <w:t>različice 4.1.1 ali novejše, 360 Audio pa podpira One UI 3.1 ali novejšo.</w:t>
            </w:r>
          </w:p>
        </w:tc>
      </w:tr>
      <w:tr w:rsidR="00FC69B7">
        <w:trPr>
          <w:trHeight w:val="5513"/>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lastRenderedPageBreak/>
              <w:t>Aktivno odpravljanje šumov (ANC) in ambientalni zvok</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Aktivno odpravljanje šumov</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Ambientalni zvok</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Prilagodljivi</w:t>
            </w:r>
            <w:r>
              <w:rPr>
                <w:rFonts w:ascii="Arial" w:eastAsia="Arial" w:hAnsi="Arial" w:cs="Arial"/>
                <w:color w:val="000000"/>
                <w:sz w:val="20"/>
                <w:szCs w:val="20"/>
              </w:rPr>
              <w:t xml:space="preserve"> izenačevalnik</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Prilagodljivo aktivno odpravljanje šumov</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Aktivno odpravljanje šumov</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Ambientalni zvok</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Zaznavanje glasu* / sirene**</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Prilagodljivi izenačevalnik</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Prilagodljivo aktivno odpravljanje šumov</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 Slušalke samodejno prepoznajo uporabnikov glas, ob začetku pogovora okrepijo zvok iz okolice za boljšo jasnost pogovora, ob njegovem koncu pa povečajo aktivno odpravljanje šuma (ANC), da blokirajo hrup iz ozadja.</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xml:space="preserve">** Ta funkcija poveča glasnost zvokov iz </w:t>
            </w:r>
            <w:r>
              <w:rPr>
                <w:rFonts w:ascii="Arial" w:eastAsia="Arial" w:hAnsi="Arial" w:cs="Arial"/>
                <w:color w:val="000000"/>
                <w:sz w:val="20"/>
                <w:szCs w:val="20"/>
              </w:rPr>
              <w:t>okolice, da uporabniki lahko slišijo pomembna opozorila, kot so alarmi, vozila nujne pomoči ali policijske sirene.</w:t>
            </w:r>
          </w:p>
        </w:tc>
      </w:tr>
      <w:tr w:rsidR="00FC69B7">
        <w:trPr>
          <w:trHeight w:val="4269"/>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lastRenderedPageBreak/>
              <w:t>Kapaciteta baterije</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Slušalke: 45 mAh (tipično)</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Polnilna škatlica: 515 mAh (tipično)*</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Tipična kapaciteta je bila preizkušena v laboratorij</w:t>
            </w:r>
            <w:r>
              <w:rPr>
                <w:rFonts w:ascii="Arial" w:eastAsia="Arial" w:hAnsi="Arial" w:cs="Arial"/>
                <w:color w:val="000000"/>
                <w:sz w:val="20"/>
                <w:szCs w:val="20"/>
              </w:rPr>
              <w:t>skih pogojih tretjih oseb. Tipična kapaciteta je ocenjena povprečna kapaciteta, ki upošteva odstopanja v kapaciteti baterije med vzorci, testiranimi po standardu IEC 61960-3. Navedena kapaciteta je 4</w:t>
            </w:r>
            <w:r>
              <w:rPr>
                <w:rFonts w:ascii="Arial" w:eastAsia="Arial" w:hAnsi="Arial" w:cs="Arial"/>
                <w:sz w:val="20"/>
                <w:szCs w:val="20"/>
              </w:rPr>
              <w:t>2</w:t>
            </w:r>
            <w:r>
              <w:rPr>
                <w:rFonts w:ascii="Arial" w:eastAsia="Arial" w:hAnsi="Arial" w:cs="Arial"/>
                <w:color w:val="000000"/>
                <w:sz w:val="20"/>
                <w:szCs w:val="20"/>
              </w:rPr>
              <w:t xml:space="preserve"> mAh (slušalke) in 500 mAh (polnilna škatlica). Dejanska</w:t>
            </w:r>
            <w:r>
              <w:rPr>
                <w:rFonts w:ascii="Arial" w:eastAsia="Arial" w:hAnsi="Arial" w:cs="Arial"/>
                <w:color w:val="000000"/>
                <w:sz w:val="20"/>
                <w:szCs w:val="20"/>
              </w:rPr>
              <w:t xml:space="preserve"> življenjska doba baterije se lahko razlikuje glede na omrežno okolje, vzorce uporabe in druge dejavnike.</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Slušalke: 61 mAh (tipično)</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Polnilna škatlica: 530 mAh (tipično)*</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Tipična kapaciteta je bila preizkušena v laboratorijskih pogojih tretjih oseb. Tipična kapaciteta je ocenjena povprečna kapaciteta, ki upošteva odstopanja v kapaciteti baterije med vzorci, testiranimi po standardu IEC 61960-3. Navedena kapaciteta je 5</w:t>
            </w:r>
            <w:r>
              <w:rPr>
                <w:rFonts w:ascii="Arial" w:eastAsia="Arial" w:hAnsi="Arial" w:cs="Arial"/>
                <w:sz w:val="20"/>
                <w:szCs w:val="20"/>
              </w:rPr>
              <w:t>7</w:t>
            </w:r>
            <w:r>
              <w:rPr>
                <w:rFonts w:ascii="Arial" w:eastAsia="Arial" w:hAnsi="Arial" w:cs="Arial"/>
                <w:color w:val="000000"/>
                <w:sz w:val="20"/>
                <w:szCs w:val="20"/>
              </w:rPr>
              <w:t xml:space="preserve"> m</w:t>
            </w:r>
            <w:r>
              <w:rPr>
                <w:rFonts w:ascii="Arial" w:eastAsia="Arial" w:hAnsi="Arial" w:cs="Arial"/>
                <w:color w:val="000000"/>
                <w:sz w:val="20"/>
                <w:szCs w:val="20"/>
              </w:rPr>
              <w:t>Ah (slušalke) in 5</w:t>
            </w:r>
            <w:r>
              <w:rPr>
                <w:rFonts w:ascii="Arial" w:eastAsia="Arial" w:hAnsi="Arial" w:cs="Arial"/>
                <w:sz w:val="20"/>
                <w:szCs w:val="20"/>
              </w:rPr>
              <w:t>15</w:t>
            </w:r>
            <w:r>
              <w:rPr>
                <w:rFonts w:ascii="Arial" w:eastAsia="Arial" w:hAnsi="Arial" w:cs="Arial"/>
                <w:color w:val="000000"/>
                <w:sz w:val="20"/>
                <w:szCs w:val="20"/>
              </w:rPr>
              <w:t xml:space="preserve"> mAh (polnilna škatlica). Dejanska življenjska doba baterije se lahko razlikuje glede na omrežno okolje, vzorce uporabe in druge dejavnike.</w:t>
            </w:r>
          </w:p>
        </w:tc>
      </w:tr>
      <w:tr w:rsidR="00FC69B7">
        <w:trPr>
          <w:trHeight w:val="7325"/>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Čas predvajanja glasbe</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Do 5 ur / Skupaj do 24 ur (vklopljen ANC)</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Do 6 ur / Skupaj do 30 ur (izklopljen ANC)*</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Slušalke omogočajo do 5 ur predvajanja z vklopljenim ANC (do 6 ur z izklopljenim ANC), medtem ko polnilna škatlica zagotavlja do 24 ur delovanja baterije (do 30 ur z izklopljenim ANC), ko so škatlica in slušal</w:t>
            </w:r>
            <w:r>
              <w:rPr>
                <w:rFonts w:ascii="Arial" w:eastAsia="Arial" w:hAnsi="Arial" w:cs="Arial"/>
                <w:color w:val="000000"/>
                <w:sz w:val="20"/>
                <w:szCs w:val="20"/>
              </w:rPr>
              <w:t>ke napolnjene do 100 %. Na podlagi internih testiranj. Čas predvajanja zvoka je bil preizkušen s povezavo predprodukcijskih Galaxy Buds4 z nedavno izdanimi pametnimi telefoni Galaxy s privzetimi nastavitvami, vključno z izklopljenim ANC. Dejanska življenjs</w:t>
            </w:r>
            <w:r>
              <w:rPr>
                <w:rFonts w:ascii="Arial" w:eastAsia="Arial" w:hAnsi="Arial" w:cs="Arial"/>
                <w:color w:val="000000"/>
                <w:sz w:val="20"/>
                <w:szCs w:val="20"/>
              </w:rPr>
              <w:t>ka doba baterije se lahko razlikuje in je odvisna od pogojev uporabe, nastavitev, števila polnjenj, moči signala Bluetooth in drugih dejavnikov. Privzeta nastavitev se nanaša na izvorno nastavitev za Galaxy Buds4 ob prvi izdaji, zgolj z vklopljenim napajan</w:t>
            </w:r>
            <w:r>
              <w:rPr>
                <w:rFonts w:ascii="Arial" w:eastAsia="Arial" w:hAnsi="Arial" w:cs="Arial"/>
                <w:color w:val="000000"/>
                <w:sz w:val="20"/>
                <w:szCs w:val="20"/>
              </w:rPr>
              <w:t>jem.</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Up to 6 hours / Total up to 26 hours (ANC on)</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Up to 7 hours / Total up to 30 hours (ANC off)*</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*Slušalke omogočajo do 6 ur predvajanja z vklopljenim ANC (do 7 ur z izklopljenim ANC), medtem ko polnilna škatlica zagotavlja do 26 ur delovanja baterije (do 30 ur z izklopljenim ANC), ko so škatlica in slušalke napolnjene do 100 %. Na podlagi internih te</w:t>
            </w:r>
            <w:r>
              <w:rPr>
                <w:rFonts w:ascii="Arial" w:eastAsia="Arial" w:hAnsi="Arial" w:cs="Arial"/>
                <w:color w:val="000000"/>
                <w:sz w:val="20"/>
                <w:szCs w:val="20"/>
              </w:rPr>
              <w:t>stiranj. Čas predvajanja zvoka je bil preizkušen s povezavo predprodukcijskih Galaxy Buds4 Pro z nedavno izdanimi pametnimi telefoni Galaxy s privzetimi nastavitvami, vključno z vklopljenim ANC. Dejanska življenjska doba baterije se lahko razlikuje in je o</w:t>
            </w:r>
            <w:r>
              <w:rPr>
                <w:rFonts w:ascii="Arial" w:eastAsia="Arial" w:hAnsi="Arial" w:cs="Arial"/>
                <w:color w:val="000000"/>
                <w:sz w:val="20"/>
                <w:szCs w:val="20"/>
              </w:rPr>
              <w:t>dvisna od pogojev uporabe, nastavitev, števila polnjenj, moči signala Bluetooth in drugih dejavnikov. Privzeta nastavitev se nanaša na izvorno nastavitev za Galaxy Buds4 Pro ob prvi izdaji, zgolj z vklopljenim napajanjem.</w:t>
            </w:r>
          </w:p>
        </w:tc>
      </w:tr>
      <w:tr w:rsidR="00FC69B7">
        <w:trPr>
          <w:trHeight w:val="6561"/>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lastRenderedPageBreak/>
              <w:t>Čas pogovora</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 xml:space="preserve">Do 3,5 ure / Skupaj </w:t>
            </w:r>
            <w:r>
              <w:rPr>
                <w:rFonts w:ascii="Arial" w:eastAsia="Arial" w:hAnsi="Arial" w:cs="Arial"/>
                <w:color w:val="000000"/>
                <w:sz w:val="20"/>
                <w:szCs w:val="20"/>
              </w:rPr>
              <w:t>do 18 ur (vklopljen ANC)</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Do 4 ure / Skupaj do 20 ur (izklopljen ANC)</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Slušalke omogočajo do 3,5 ure časa klicev z vklopljenim ANC (do 4 ure z izklopljenim ANC), medtem ko polnilna škatlica zagotavlja do 18 ur delovanja baterije (do 20 ur z izklopljenim A</w:t>
            </w:r>
            <w:r>
              <w:rPr>
                <w:rFonts w:ascii="Arial" w:eastAsia="Arial" w:hAnsi="Arial" w:cs="Arial"/>
                <w:color w:val="000000"/>
                <w:sz w:val="20"/>
                <w:szCs w:val="20"/>
              </w:rPr>
              <w:t>NC), ko so škatlica in slušalke napolnjene do 100 %. Na podlagi internih testiranj. Čas glasovnih klicev je bil preizkušen s povezavo predprodukcijskih Galaxy Buds4 z nedavno izdanimi pametnimi telefoni Galaxy s privzetimi nastavitvami, vključno z izkloplj</w:t>
            </w:r>
            <w:r>
              <w:rPr>
                <w:rFonts w:ascii="Arial" w:eastAsia="Arial" w:hAnsi="Arial" w:cs="Arial"/>
                <w:color w:val="000000"/>
                <w:sz w:val="20"/>
                <w:szCs w:val="20"/>
              </w:rPr>
              <w:t>enim ANC. Dejanska življenjska doba baterije se lahko razlikuje in je odvisna od pogojev uporabe, nastavitev, števila polnjenj, moči signala Bluetooth in drugih dejavnikov.</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Do 4,5 ure / Skupaj do 20 ur (vklopljen ANC)</w:t>
            </w:r>
          </w:p>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 xml:space="preserve">Do 5 ur / Skupaj do 22 ur (izklopljen </w:t>
            </w:r>
            <w:r>
              <w:rPr>
                <w:rFonts w:ascii="Arial" w:eastAsia="Arial" w:hAnsi="Arial" w:cs="Arial"/>
                <w:color w:val="000000"/>
                <w:sz w:val="20"/>
                <w:szCs w:val="20"/>
              </w:rPr>
              <w:t>ANC)</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Slušalke omogočajo do 4,5 ure časa klicev z vklopljenim ANC (do 5 ur z izklopljenim ANC), medtem ko polnilna škatlica zagotavlja do 20 ur delovanja baterije (do 22 ur z izklopljenim ANC), ko so škatlica in slušalke napolnjene do 100 %. Na podlagi interni</w:t>
            </w:r>
            <w:r>
              <w:rPr>
                <w:rFonts w:ascii="Arial" w:eastAsia="Arial" w:hAnsi="Arial" w:cs="Arial"/>
                <w:color w:val="000000"/>
                <w:sz w:val="20"/>
                <w:szCs w:val="20"/>
              </w:rPr>
              <w:t>h testiranj. Čas glasovnih klicev je bil preizkušen s povezavo predprodukcijskih Galaxy Buds4 Pro z nedavno izdanimi pametnimi telefoni Galaxy s privzetimi nastavitvami, vključno z vklopljenim ANC. Dejanska življenjska doba baterije se lahko razlikuje in j</w:t>
            </w:r>
            <w:r>
              <w:rPr>
                <w:rFonts w:ascii="Arial" w:eastAsia="Arial" w:hAnsi="Arial" w:cs="Arial"/>
                <w:color w:val="000000"/>
                <w:sz w:val="20"/>
                <w:szCs w:val="20"/>
              </w:rPr>
              <w:t>e odvisna od pogojev uporabe, nastavitev, števila polnjenj, moči signala Bluetooth in drugih dejavnikov.</w:t>
            </w:r>
          </w:p>
        </w:tc>
      </w:tr>
      <w:tr w:rsidR="00FC69B7">
        <w:trPr>
          <w:trHeight w:val="1458"/>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Povezljivost</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Bluetooth® 6.1, Auto Switch</w:t>
            </w:r>
          </w:p>
          <w:p w:rsidR="00FC69B7" w:rsidRDefault="00607406">
            <w:pPr>
              <w:pBdr>
                <w:top w:val="nil"/>
                <w:left w:val="nil"/>
                <w:bottom w:val="nil"/>
                <w:right w:val="nil"/>
                <w:between w:val="nil"/>
              </w:pBdr>
              <w:spacing w:after="160"/>
              <w:jc w:val="center"/>
              <w:rPr>
                <w:rFonts w:ascii="Arial" w:eastAsia="Arial" w:hAnsi="Arial" w:cs="Arial"/>
                <w:color w:val="000000"/>
                <w:sz w:val="20"/>
                <w:szCs w:val="20"/>
              </w:rPr>
            </w:pPr>
            <w:r>
              <w:rPr>
                <w:rFonts w:ascii="Arial" w:eastAsia="Arial" w:hAnsi="Arial" w:cs="Arial"/>
                <w:color w:val="000000"/>
                <w:sz w:val="20"/>
                <w:szCs w:val="20"/>
              </w:rPr>
              <w:t>Kodeki: SSC (Samsung Seamless Codec) HiFi, SSC UHQ (Samsungov lastniški), AAC, SBC, LC3</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Auracast</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Bluetooth® 6.1, Auto Switch</w:t>
            </w:r>
          </w:p>
          <w:p w:rsidR="00FC69B7" w:rsidRDefault="00607406">
            <w:pPr>
              <w:pBdr>
                <w:top w:val="nil"/>
                <w:left w:val="nil"/>
                <w:bottom w:val="nil"/>
                <w:right w:val="nil"/>
                <w:between w:val="nil"/>
              </w:pBdr>
              <w:spacing w:after="160"/>
              <w:jc w:val="center"/>
              <w:rPr>
                <w:rFonts w:ascii="Arial" w:eastAsia="Arial" w:hAnsi="Arial" w:cs="Arial"/>
                <w:color w:val="000000"/>
                <w:sz w:val="20"/>
                <w:szCs w:val="20"/>
              </w:rPr>
            </w:pPr>
            <w:r>
              <w:rPr>
                <w:rFonts w:ascii="Arial" w:eastAsia="Arial" w:hAnsi="Arial" w:cs="Arial"/>
                <w:color w:val="000000"/>
                <w:sz w:val="20"/>
                <w:szCs w:val="20"/>
              </w:rPr>
              <w:t>Kodeki: SSC (Samsung Seamless Codec) HiFi, SSC UHQ (Samsungov lastniški), AAC, SBC, LC3</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Auracast</w:t>
            </w:r>
          </w:p>
        </w:tc>
      </w:tr>
      <w:tr w:rsidR="00FC69B7">
        <w:trPr>
          <w:trHeight w:val="733"/>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Senzor</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Enota za zajem glasu (VPU), sila in dotik (poteg), IR, pospeškomer, žiroskop, Hallov senzor</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before="240" w:after="240" w:line="279" w:lineRule="auto"/>
              <w:jc w:val="center"/>
              <w:rPr>
                <w:color w:val="000000"/>
              </w:rPr>
            </w:pPr>
            <w:r>
              <w:rPr>
                <w:rFonts w:ascii="Arial" w:eastAsia="Arial" w:hAnsi="Arial" w:cs="Arial"/>
                <w:color w:val="000000"/>
                <w:sz w:val="20"/>
                <w:szCs w:val="20"/>
              </w:rPr>
              <w:t>Enota za zajem glasu (VPU), sila in dotik (poteg), SWIR, pospeškomer, žiroskop, Hallov senzor</w:t>
            </w:r>
          </w:p>
        </w:tc>
      </w:tr>
      <w:tr w:rsidR="00FC69B7">
        <w:trPr>
          <w:trHeight w:val="2326"/>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t>Združljivost</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Android 12 ali novejši z več kot 1,5 GB pomnilnika</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Nekatere funkcije morda ne bodo na voljo na napravah, ki niso Samsung. Razpoložljivost se lahko razlikuje glede na trg, operaterja ali povezano napravo.</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Android 12 ali novejši z več kot 1,5 GB pomnilnika</w:t>
            </w:r>
          </w:p>
          <w:p w:rsidR="00FC69B7" w:rsidRDefault="00FC69B7">
            <w:pPr>
              <w:pBdr>
                <w:top w:val="nil"/>
                <w:left w:val="nil"/>
                <w:bottom w:val="nil"/>
                <w:right w:val="nil"/>
                <w:between w:val="nil"/>
              </w:pBdr>
              <w:spacing w:after="160" w:line="279" w:lineRule="auto"/>
              <w:jc w:val="center"/>
              <w:rPr>
                <w:rFonts w:ascii="Arial" w:eastAsia="Arial" w:hAnsi="Arial" w:cs="Arial"/>
                <w:color w:val="000000"/>
                <w:sz w:val="20"/>
                <w:szCs w:val="20"/>
              </w:rPr>
            </w:pP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Nekatere funkcije morda ne bodo na voljo na nap</w:t>
            </w:r>
            <w:r>
              <w:rPr>
                <w:rFonts w:ascii="Arial" w:eastAsia="Arial" w:hAnsi="Arial" w:cs="Arial"/>
                <w:color w:val="000000"/>
                <w:sz w:val="20"/>
                <w:szCs w:val="20"/>
              </w:rPr>
              <w:t>ravah, ki niso Samsung. Razpoložljivost se lahko razlikuje glede na trg, operaterja ali povezano napravo.</w:t>
            </w:r>
          </w:p>
        </w:tc>
      </w:tr>
      <w:tr w:rsidR="00FC69B7">
        <w:trPr>
          <w:trHeight w:val="638"/>
        </w:trPr>
        <w:tc>
          <w:tcPr>
            <w:tcW w:w="207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b/>
                <w:bCs/>
                <w:color w:val="000000"/>
                <w:sz w:val="20"/>
                <w:szCs w:val="20"/>
              </w:rPr>
              <w:lastRenderedPageBreak/>
              <w:t>Odpornost na vodo</w:t>
            </w:r>
          </w:p>
        </w:tc>
        <w:tc>
          <w:tcPr>
            <w:tcW w:w="3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IP54*</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samo slušalke</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C69B7" w:rsidRDefault="00607406">
            <w:pPr>
              <w:pBdr>
                <w:top w:val="nil"/>
                <w:left w:val="nil"/>
                <w:bottom w:val="nil"/>
                <w:right w:val="nil"/>
                <w:between w:val="nil"/>
              </w:pBdr>
              <w:spacing w:after="160" w:line="279" w:lineRule="auto"/>
              <w:jc w:val="center"/>
              <w:rPr>
                <w:rFonts w:ascii="Arial" w:eastAsia="Arial" w:hAnsi="Arial" w:cs="Arial"/>
                <w:color w:val="000000"/>
                <w:sz w:val="20"/>
                <w:szCs w:val="20"/>
              </w:rPr>
            </w:pPr>
            <w:r>
              <w:rPr>
                <w:rFonts w:ascii="Arial" w:eastAsia="Arial" w:hAnsi="Arial" w:cs="Arial"/>
                <w:color w:val="000000"/>
                <w:sz w:val="20"/>
                <w:szCs w:val="20"/>
              </w:rPr>
              <w:t>IP57*</w:t>
            </w:r>
          </w:p>
          <w:p w:rsidR="00FC69B7" w:rsidRDefault="00607406">
            <w:pPr>
              <w:pBdr>
                <w:top w:val="nil"/>
                <w:left w:val="nil"/>
                <w:bottom w:val="nil"/>
                <w:right w:val="nil"/>
                <w:between w:val="nil"/>
              </w:pBdr>
              <w:spacing w:after="160" w:line="279" w:lineRule="auto"/>
              <w:jc w:val="center"/>
              <w:rPr>
                <w:color w:val="000000"/>
              </w:rPr>
            </w:pPr>
            <w:r>
              <w:rPr>
                <w:rFonts w:ascii="Arial" w:eastAsia="Arial" w:hAnsi="Arial" w:cs="Arial"/>
                <w:color w:val="000000"/>
                <w:sz w:val="20"/>
                <w:szCs w:val="20"/>
              </w:rPr>
              <w:t>* samo slušalke</w:t>
            </w:r>
          </w:p>
        </w:tc>
      </w:tr>
    </w:tbl>
    <w:p w:rsidR="00FC69B7" w:rsidRDefault="00FC69B7">
      <w:pPr>
        <w:pBdr>
          <w:top w:val="nil"/>
          <w:left w:val="nil"/>
          <w:bottom w:val="nil"/>
          <w:right w:val="nil"/>
          <w:between w:val="nil"/>
        </w:pBdr>
        <w:rPr>
          <w:rFonts w:ascii="Arial" w:eastAsia="Arial" w:hAnsi="Arial" w:cs="Arial"/>
          <w:color w:val="000000"/>
          <w:sz w:val="20"/>
          <w:szCs w:val="20"/>
        </w:rPr>
      </w:pPr>
    </w:p>
    <w:p w:rsidR="00FC69B7" w:rsidRDefault="00FC69B7">
      <w:pPr>
        <w:pBdr>
          <w:top w:val="nil"/>
          <w:left w:val="nil"/>
          <w:bottom w:val="nil"/>
          <w:right w:val="nil"/>
          <w:between w:val="nil"/>
        </w:pBdr>
        <w:spacing w:line="276" w:lineRule="auto"/>
        <w:jc w:val="both"/>
        <w:rPr>
          <w:rFonts w:ascii="Arial" w:eastAsia="Arial" w:hAnsi="Arial" w:cs="Arial"/>
          <w:color w:val="000000"/>
          <w:sz w:val="20"/>
          <w:szCs w:val="20"/>
        </w:rPr>
      </w:pPr>
    </w:p>
    <w:sectPr w:rsidR="00FC69B7">
      <w:headerReference w:type="default" r:id="rId7"/>
      <w:footerReference w:type="default" r:id="rId8"/>
      <w:pgSz w:w="11900" w:h="16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7406" w:rsidRDefault="00607406">
      <w:r>
        <w:separator/>
      </w:r>
    </w:p>
  </w:endnote>
  <w:endnote w:type="continuationSeparator" w:id="0">
    <w:p w:rsidR="00607406" w:rsidRDefault="0060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Helvetica Neue">
    <w:charset w:val="00"/>
    <w:family w:val="auto"/>
    <w:pitch w:val="default"/>
    <w:embedRegular r:id="rId1" w:fontKey="{5B985C10-6B8A-4CCE-B9E7-551830D247CE}"/>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00"/>
    <w:family w:val="auto"/>
    <w:pitch w:val="default"/>
    <w:embedItalic r:id="rId2" w:fontKey="{1E34513D-C920-4D5B-9F04-6968AF58F715}"/>
  </w:font>
  <w:font w:name="Quattrocento Sans">
    <w:charset w:val="00"/>
    <w:family w:val="auto"/>
    <w:pitch w:val="default"/>
    <w:embedRegular r:id="rId3" w:fontKey="{086AFCDF-EC4B-4883-B9C3-FB9977A030C5}"/>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9B7" w:rsidRDefault="00FC69B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7406" w:rsidRDefault="00607406">
      <w:r>
        <w:separator/>
      </w:r>
    </w:p>
  </w:footnote>
  <w:footnote w:type="continuationSeparator" w:id="0">
    <w:p w:rsidR="00607406" w:rsidRDefault="00607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9B7" w:rsidRDefault="00FC69B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9B7"/>
    <w:rsid w:val="00174F39"/>
    <w:rsid w:val="00607406"/>
    <w:rsid w:val="00FC69B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74B0AC-B5B8-410F-8B67-D8EF13414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sl"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style>
  <w:style w:type="paragraph" w:styleId="Naslov1">
    <w:name w:val="heading 1"/>
    <w:basedOn w:val="Navaden"/>
    <w:next w:val="Navaden"/>
    <w:pPr>
      <w:keepNext/>
      <w:keepLines/>
      <w:spacing w:before="480" w:after="120"/>
      <w:outlineLvl w:val="0"/>
    </w:pPr>
    <w:rPr>
      <w:b/>
      <w:bCs/>
      <w:sz w:val="48"/>
      <w:szCs w:val="48"/>
    </w:rPr>
  </w:style>
  <w:style w:type="paragraph" w:styleId="Naslov2">
    <w:name w:val="heading 2"/>
    <w:basedOn w:val="Navaden"/>
    <w:next w:val="Navaden"/>
    <w:pPr>
      <w:keepNext/>
      <w:keepLines/>
      <w:spacing w:before="360" w:after="80"/>
      <w:outlineLvl w:val="1"/>
    </w:pPr>
    <w:rPr>
      <w:b/>
      <w:bCs/>
      <w:sz w:val="36"/>
      <w:szCs w:val="36"/>
    </w:rPr>
  </w:style>
  <w:style w:type="paragraph" w:styleId="Naslov3">
    <w:name w:val="heading 3"/>
    <w:basedOn w:val="Navaden"/>
    <w:next w:val="Navaden"/>
    <w:pPr>
      <w:keepNext/>
      <w:keepLines/>
      <w:spacing w:before="280" w:after="80"/>
      <w:outlineLvl w:val="2"/>
    </w:pPr>
    <w:rPr>
      <w:b/>
      <w:bCs/>
      <w:sz w:val="28"/>
      <w:szCs w:val="28"/>
    </w:rPr>
  </w:style>
  <w:style w:type="paragraph" w:styleId="Naslov4">
    <w:name w:val="heading 4"/>
    <w:basedOn w:val="Navaden"/>
    <w:next w:val="Navaden"/>
    <w:pPr>
      <w:keepNext/>
      <w:keepLines/>
      <w:spacing w:before="240" w:after="40"/>
      <w:outlineLvl w:val="3"/>
    </w:pPr>
    <w:rPr>
      <w:b/>
      <w:bCs/>
    </w:rPr>
  </w:style>
  <w:style w:type="paragraph" w:styleId="Naslov5">
    <w:name w:val="heading 5"/>
    <w:basedOn w:val="Navaden"/>
    <w:next w:val="Navaden"/>
    <w:pPr>
      <w:keepNext/>
      <w:keepLines/>
      <w:spacing w:before="220" w:after="40"/>
      <w:outlineLvl w:val="4"/>
    </w:pPr>
    <w:rPr>
      <w:b/>
      <w:bCs/>
      <w:sz w:val="22"/>
      <w:szCs w:val="22"/>
    </w:rPr>
  </w:style>
  <w:style w:type="paragraph" w:styleId="Naslov6">
    <w:name w:val="heading 6"/>
    <w:basedOn w:val="Navaden"/>
    <w:next w:val="Navaden"/>
    <w:pPr>
      <w:keepNext/>
      <w:keepLines/>
      <w:spacing w:before="200" w:after="40"/>
      <w:outlineLvl w:val="5"/>
    </w:pPr>
    <w:rPr>
      <w:b/>
      <w:bCs/>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pPr>
      <w:keepNext/>
      <w:keepLines/>
      <w:spacing w:before="480" w:after="120"/>
    </w:pPr>
    <w:rPr>
      <w:b/>
      <w:bCs/>
      <w:sz w:val="72"/>
      <w:szCs w:val="72"/>
    </w:rPr>
  </w:style>
  <w:style w:type="character" w:styleId="Hiperpovezava">
    <w:name w:val="Hyperlink"/>
    <w:rPr>
      <w:u w:val="single"/>
    </w:rPr>
  </w:style>
  <w:style w:type="paragraph" w:customStyle="1" w:styleId="HeaderFooter">
    <w:name w:val="Header &amp; Footer"/>
    <w:pPr>
      <w:tabs>
        <w:tab w:val="right" w:pos="9020"/>
      </w:tabs>
    </w:pPr>
    <w:rPr>
      <w:rFonts w:ascii="Helvetica Neue" w:hAnsi="Helvetica Neue" w:cs="Arial Unicode MS"/>
      <w:color w:val="000000"/>
      <w14:textOutline w14:w="0" w14:cap="flat" w14:cmpd="sng" w14:algn="ctr">
        <w14:noFill/>
        <w14:prstDash w14:val="solid"/>
        <w14:bevel/>
      </w14:textOutline>
    </w:rPr>
  </w:style>
  <w:style w:type="paragraph" w:customStyle="1" w:styleId="Body">
    <w:name w:val="Body"/>
    <w:rPr>
      <w:rFonts w:cs="Arial Unicode MS"/>
      <w:color w:val="000000"/>
      <w:u w:color="000000"/>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outline w:val="0"/>
      <w:color w:val="1155CC"/>
      <w:sz w:val="16"/>
      <w:szCs w:val="16"/>
      <w:u w:val="single" w:color="1155CC"/>
    </w:rPr>
  </w:style>
  <w:style w:type="paragraph" w:customStyle="1" w:styleId="Default">
    <w:name w:val="Default"/>
    <w:pPr>
      <w:spacing w:before="160" w:line="288" w:lineRule="auto"/>
    </w:pPr>
    <w:rPr>
      <w:rFonts w:ascii="Helvetica Neue" w:eastAsia="Helvetica Neue" w:hAnsi="Helvetica Neue" w:cs="Helvetica Neue"/>
      <w:color w:val="000000"/>
      <w14:textOutline w14:w="0" w14:cap="flat" w14:cmpd="sng" w14:algn="ctr">
        <w14:noFill/>
        <w14:prstDash w14:val="solid"/>
        <w14:bevel/>
      </w14:textOutline>
    </w:rPr>
  </w:style>
  <w:style w:type="character" w:customStyle="1" w:styleId="Hyperlink1">
    <w:name w:val="Hyperlink.1"/>
    <w:basedOn w:val="None"/>
    <w:rPr>
      <w:rFonts w:ascii="Arial" w:eastAsia="Arial" w:hAnsi="Arial" w:cs="Arial"/>
      <w:caps w:val="0"/>
      <w:smallCaps w:val="0"/>
      <w:strike w:val="0"/>
      <w:dstrike w:val="0"/>
      <w:outline w:val="0"/>
      <w:color w:val="1155CC"/>
      <w:sz w:val="20"/>
      <w:szCs w:val="20"/>
      <w:u w:val="single" w:color="1155CC"/>
      <w:vertAlign w:val="baseline"/>
    </w:rPr>
  </w:style>
  <w:style w:type="paragraph" w:styleId="Pripombabesedilo">
    <w:name w:val="annotation text"/>
    <w:basedOn w:val="Navaden"/>
    <w:link w:val="PripombabesediloZnak"/>
    <w:uiPriority w:val="99"/>
    <w:semiHidden/>
    <w:unhideWhenUsed/>
    <w:rPr>
      <w:sz w:val="20"/>
      <w:szCs w:val="20"/>
    </w:rPr>
  </w:style>
  <w:style w:type="character" w:customStyle="1" w:styleId="PripombabesediloZnak">
    <w:name w:val="Pripomba – besedilo Znak"/>
    <w:basedOn w:val="Privzetapisavaodstavka"/>
    <w:link w:val="Pripombabesedilo"/>
    <w:uiPriority w:val="99"/>
    <w:semiHidden/>
    <w:rPr>
      <w:lang w:eastAsia="en-US"/>
    </w:rPr>
  </w:style>
  <w:style w:type="character" w:styleId="Pripombasklic">
    <w:name w:val="annotation reference"/>
    <w:basedOn w:val="Privzetapisavaodstavka"/>
    <w:uiPriority w:val="99"/>
    <w:semiHidden/>
    <w:unhideWhenUsed/>
    <w:rPr>
      <w:sz w:val="16"/>
      <w:szCs w:val="16"/>
    </w:rPr>
  </w:style>
  <w:style w:type="paragraph" w:styleId="Zadevapripombe">
    <w:name w:val="annotation subject"/>
    <w:basedOn w:val="Pripombabesedilo"/>
    <w:next w:val="Pripombabesedilo"/>
    <w:link w:val="ZadevapripombeZnak"/>
    <w:uiPriority w:val="99"/>
    <w:semiHidden/>
    <w:unhideWhenUsed/>
    <w:rsid w:val="00D2379C"/>
    <w:rPr>
      <w:b/>
      <w:bCs/>
    </w:rPr>
  </w:style>
  <w:style w:type="character" w:customStyle="1" w:styleId="ZadevapripombeZnak">
    <w:name w:val="Zadeva pripombe Znak"/>
    <w:basedOn w:val="PripombabesediloZnak"/>
    <w:link w:val="Zadevapripombe"/>
    <w:uiPriority w:val="99"/>
    <w:semiHidden/>
    <w:rsid w:val="00D2379C"/>
    <w:rPr>
      <w:b/>
      <w:bCs/>
      <w:lang w:eastAsia="en-US"/>
    </w:rPr>
  </w:style>
  <w:style w:type="paragraph" w:styleId="Podnaslov">
    <w:name w:val="Subtitle"/>
    <w:basedOn w:val="Navaden"/>
    <w:next w:val="Navaden"/>
    <w:pPr>
      <w:keepNext/>
      <w:keepLines/>
      <w:spacing w:before="360" w:after="80"/>
    </w:pPr>
    <w:rPr>
      <w:rFonts w:ascii="Georgia" w:eastAsia="Georgia" w:hAnsi="Georgia" w:cs="Georgia"/>
      <w:i/>
      <w:iCs/>
      <w:color w:val="666666"/>
      <w:sz w:val="48"/>
      <w:szCs w:val="48"/>
    </w:rPr>
  </w:style>
  <w:style w:type="table" w:customStyle="1" w:styleId="a">
    <w:basedOn w:val="Navadnatabela"/>
    <w:tblPr>
      <w:tblStyleRowBandSize w:val="1"/>
      <w:tblStyleColBandSize w:val="1"/>
      <w:tblCellMar>
        <w:left w:w="115" w:type="dxa"/>
        <w:right w:w="115" w:type="dxa"/>
      </w:tblCellMar>
    </w:tblPr>
  </w:style>
  <w:style w:type="table" w:customStyle="1" w:styleId="a0">
    <w:basedOn w:val="Navadnatabela"/>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PNvf/0Pg93jRnoSgdG+rX7FFZg==">CgMxLjAyDmgucmY5aDFzaTA2cGt2Mg5oLmZiYTMxZDJyNWt0djIOaC50cGl4dWZueHNkaGkyDmguZWp2Z2RqM2twcWh4Mg5oLmltb3kwMHJrd2g2aTgAciExbmlvODlXSWdSdGV6YVc2OFdvTTZVdEdmOGp5anFWaEE=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1164</Words>
  <Characters>6640</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Aleksandra Papez/PR /SEAD/Professional/삼성전자</dc:creator>
  <cp:lastModifiedBy>Marko</cp:lastModifiedBy>
  <cp:revision>2</cp:revision>
  <dcterms:created xsi:type="dcterms:W3CDTF">2026-02-26T07:27:00Z</dcterms:created>
  <dcterms:modified xsi:type="dcterms:W3CDTF">2026-02-26T07:27:00Z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Id">
    <vt:lpwstr/>
  </property>
</Properties>
</file>